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E15A9" w14:textId="77777777" w:rsidR="00206DE3" w:rsidRDefault="00206DE3">
      <w:pPr>
        <w:pStyle w:val="1"/>
        <w:rPr>
          <w:rFonts w:ascii="游ゴシック" w:eastAsia="游ゴシック" w:hAnsi="游ゴシック"/>
          <w:color w:val="1A1A1A"/>
        </w:rPr>
      </w:pPr>
      <w:r>
        <w:rPr>
          <w:rFonts w:ascii="游ゴシック" w:eastAsia="游ゴシック" w:hAnsi="游ゴシック" w:hint="eastAsia"/>
          <w:color w:val="1A1A1A"/>
        </w:rPr>
        <w:t>運用資料：新・稟議申請書</w:t>
      </w:r>
      <w:r>
        <w:rPr>
          <w:rFonts w:ascii="游ゴシック" w:eastAsia="游ゴシック" w:hAnsi="游ゴシック" w:hint="eastAsia"/>
          <w:color w:val="1A1A1A"/>
        </w:rPr>
        <w:t xml:space="preserve"> </w:t>
      </w:r>
      <w:r>
        <w:rPr>
          <w:rFonts w:ascii="游ゴシック" w:eastAsia="游ゴシック" w:hAnsi="游ゴシック" w:hint="eastAsia"/>
          <w:color w:val="1A1A1A"/>
        </w:rPr>
        <w:t>／</w:t>
      </w:r>
      <w:r>
        <w:rPr>
          <w:rFonts w:ascii="游ゴシック" w:eastAsia="游ゴシック" w:hAnsi="游ゴシック" w:hint="eastAsia"/>
          <w:color w:val="1A1A1A"/>
        </w:rPr>
        <w:t xml:space="preserve"> </w:t>
      </w:r>
      <w:r>
        <w:rPr>
          <w:rFonts w:ascii="游ゴシック" w:eastAsia="游ゴシック" w:hAnsi="游ゴシック" w:hint="eastAsia"/>
          <w:color w:val="1A1A1A"/>
        </w:rPr>
        <w:t>【</w:t>
      </w:r>
      <w:r>
        <w:rPr>
          <w:rFonts w:ascii="游ゴシック" w:eastAsia="游ゴシック" w:hAnsi="游ゴシック" w:hint="eastAsia"/>
          <w:color w:val="1A1A1A"/>
        </w:rPr>
        <w:t>ISO</w:t>
      </w:r>
      <w:r>
        <w:rPr>
          <w:rFonts w:ascii="游ゴシック" w:eastAsia="游ゴシック" w:hAnsi="游ゴシック" w:hint="eastAsia"/>
          <w:color w:val="1A1A1A"/>
        </w:rPr>
        <w:t>】稟議管理</w:t>
      </w:r>
    </w:p>
    <w:p w14:paraId="6691A6D2"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対象テーブル</w:t>
      </w:r>
    </w:p>
    <w:p w14:paraId="7CB9A97E" w14:textId="77777777" w:rsidR="00206DE3" w:rsidRDefault="00206DE3">
      <w:pPr>
        <w:numPr>
          <w:ilvl w:val="0"/>
          <w:numId w:val="1"/>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新・稟議申請書（申請〜決裁）</w:t>
      </w:r>
    </w:p>
    <w:p w14:paraId="79A8337E" w14:textId="77777777" w:rsidR="00206DE3" w:rsidRDefault="00206DE3">
      <w:pPr>
        <w:numPr>
          <w:ilvl w:val="0"/>
          <w:numId w:val="1"/>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】稟議管理（赤稟議の事後分析）</w:t>
      </w:r>
    </w:p>
    <w:p w14:paraId="44CC5831"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本書は業務担当者向けに、</w:t>
      </w:r>
      <w:r>
        <w:rPr>
          <w:rFonts w:ascii="游ゴシック" w:eastAsia="游ゴシック" w:hAnsi="游ゴシック" w:hint="eastAsia"/>
          <w:color w:val="1A1A1A"/>
          <w:sz w:val="21"/>
          <w:szCs w:val="21"/>
        </w:rPr>
        <w:t>2</w:t>
      </w:r>
      <w:r>
        <w:rPr>
          <w:rFonts w:ascii="游ゴシック" w:eastAsia="游ゴシック" w:hAnsi="游ゴシック" w:hint="eastAsia"/>
          <w:color w:val="1A1A1A"/>
          <w:sz w:val="21"/>
          <w:szCs w:val="21"/>
        </w:rPr>
        <w:t>つのテーブルがどう連動して動いているかをまとめたものです。項目のシステム上の名称（</w:t>
      </w:r>
      <w:r>
        <w:rPr>
          <w:rFonts w:ascii="游ゴシック" w:eastAsia="游ゴシック" w:hAnsi="游ゴシック" w:hint="eastAsia"/>
          <w:color w:val="1A1A1A"/>
          <w:sz w:val="21"/>
          <w:szCs w:val="21"/>
        </w:rPr>
        <w:t>ColumnName</w:t>
      </w:r>
      <w:r>
        <w:rPr>
          <w:rFonts w:ascii="游ゴシック" w:eastAsia="游ゴシック" w:hAnsi="游ゴシック" w:hint="eastAsia"/>
          <w:color w:val="1A1A1A"/>
          <w:sz w:val="21"/>
          <w:szCs w:val="21"/>
        </w:rPr>
        <w:t>）や設定値には触れず、画面上のラベル・ボタン名で説明します。</w:t>
      </w:r>
    </w:p>
    <w:p w14:paraId="6E602D89" w14:textId="77777777" w:rsidR="00206DE3" w:rsidRDefault="00206DE3">
      <w:pPr>
        <w:spacing w:before="300" w:after="300"/>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pict w14:anchorId="72B694BF">
          <v:rect id="_x0000_i1025" style="width:0;height:1.5pt" o:hralign="center" o:hrstd="t" o:hr="t" fillcolor="#a0a0a0" stroked="f">
            <v:textbox inset="5.85pt,.7pt,5.85pt,.7pt"/>
          </v:rect>
        </w:pict>
      </w:r>
    </w:p>
    <w:p w14:paraId="7ABFC386" w14:textId="77777777" w:rsidR="00206DE3" w:rsidRDefault="00206DE3">
      <w:pPr>
        <w:pStyle w:val="2"/>
        <w:rPr>
          <w:rFonts w:ascii="游ゴシック" w:eastAsia="游ゴシック" w:hAnsi="游ゴシック" w:hint="eastAsia"/>
        </w:rPr>
      </w:pPr>
      <w:r>
        <w:rPr>
          <w:rFonts w:ascii="游ゴシック" w:eastAsia="游ゴシック" w:hAnsi="游ゴシック" w:hint="eastAsia"/>
        </w:rPr>
        <w:t xml:space="preserve">1. </w:t>
      </w:r>
      <w:r>
        <w:rPr>
          <w:rFonts w:ascii="游ゴシック" w:eastAsia="游ゴシック" w:hAnsi="游ゴシック" w:hint="eastAsia"/>
        </w:rPr>
        <w:t>全体の流れ</w:t>
      </w:r>
    </w:p>
    <w:p w14:paraId="29BCD51B"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p>
    <w:p w14:paraId="4C48362A"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①</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新・稟議申請書で申請</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上長</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担当役員</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（必要に応じて社長）で決裁</w:t>
      </w:r>
    </w:p>
    <w:p w14:paraId="0952BC6F"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②</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決裁が完了した瞬間、稟議分類が「赤稟議」（</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万円以下の赤稟議を含む）の場合のみ、</w:t>
      </w:r>
    </w:p>
    <w:p w14:paraId="46139344"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自動的に【</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】稟議管理へ新しいレコードが作成される</w:t>
      </w:r>
    </w:p>
    <w:p w14:paraId="7805603B"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③</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】稟議管理で</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担当・担当役員が要因分析を行う</w:t>
      </w:r>
    </w:p>
    <w:p w14:paraId="0149B10C"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④</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分析完了時、内容が「【</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】部署担当者別稟議集計」へ自動的に按分計上される</w:t>
      </w:r>
    </w:p>
    <w:p w14:paraId="0319C559"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⑤</w:t>
      </w:r>
      <w:r>
        <w:rPr>
          <w:rFonts w:ascii="游ゴシック" w:eastAsia="游ゴシック" w:hAnsi="游ゴシック" w:hint="eastAsia"/>
          <w:color w:val="1A1A1A"/>
          <w:sz w:val="21"/>
          <w:szCs w:val="21"/>
        </w:rPr>
        <w:t xml:space="preserve"> </w:t>
      </w:r>
      <w:r>
        <w:rPr>
          <w:rFonts w:ascii="游ゴシック" w:eastAsia="游ゴシック" w:hAnsi="游ゴシック" w:hint="eastAsia"/>
          <w:color w:val="1A1A1A"/>
          <w:sz w:val="21"/>
          <w:szCs w:val="21"/>
        </w:rPr>
        <w:t>各部署は「【部署別】稟議改善」で再発防止の取組みを報告する</w:t>
      </w:r>
    </w:p>
    <w:p w14:paraId="0EB48C5A"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p>
    <w:p w14:paraId="3F790D55"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「赤稟議」以外（白稟議・駐車場稟議・事前稟議・お客様返金稟議など）は①で完結し、②以降には進みません。</w:t>
      </w:r>
    </w:p>
    <w:p w14:paraId="22013CA7" w14:textId="77777777" w:rsidR="00206DE3" w:rsidRDefault="00206DE3">
      <w:pPr>
        <w:spacing w:before="300" w:after="300"/>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pict w14:anchorId="617557D3">
          <v:rect id="_x0000_i1026" style="width:0;height:1.5pt" o:hralign="center" o:hrstd="t" o:hr="t" fillcolor="#a0a0a0" stroked="f">
            <v:textbox inset="5.85pt,.7pt,5.85pt,.7pt"/>
          </v:rect>
        </w:pict>
      </w:r>
    </w:p>
    <w:p w14:paraId="24808878" w14:textId="77777777" w:rsidR="00206DE3" w:rsidRDefault="00206DE3">
      <w:pPr>
        <w:pStyle w:val="2"/>
        <w:rPr>
          <w:rFonts w:ascii="游ゴシック" w:eastAsia="游ゴシック" w:hAnsi="游ゴシック" w:hint="eastAsia"/>
        </w:rPr>
      </w:pPr>
      <w:r>
        <w:rPr>
          <w:rFonts w:ascii="游ゴシック" w:eastAsia="游ゴシック" w:hAnsi="游ゴシック" w:hint="eastAsia"/>
        </w:rPr>
        <w:t xml:space="preserve">2. </w:t>
      </w:r>
      <w:r>
        <w:rPr>
          <w:rFonts w:ascii="游ゴシック" w:eastAsia="游ゴシック" w:hAnsi="游ゴシック" w:hint="eastAsia"/>
        </w:rPr>
        <w:t>新・稟議申請書</w:t>
      </w:r>
    </w:p>
    <w:p w14:paraId="7200271A"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2.1 </w:t>
      </w:r>
      <w:r>
        <w:rPr>
          <w:rFonts w:ascii="游ゴシック" w:eastAsia="游ゴシック" w:hAnsi="游ゴシック" w:hint="eastAsia"/>
          <w:color w:val="1A1A1A"/>
        </w:rPr>
        <w:t>これは何か</w:t>
      </w:r>
    </w:p>
    <w:p w14:paraId="0AE9038A"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lastRenderedPageBreak/>
        <w:t>エクセルによる稟議申請書・従来の稟議申請ワークフローに代わるシステムです。エクセル申請書は使わず、本シートで申請書の作成から承認申請までを行います。</w:t>
      </w:r>
    </w:p>
    <w:p w14:paraId="2839789C"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2.2 </w:t>
      </w:r>
      <w:r>
        <w:rPr>
          <w:rFonts w:ascii="游ゴシック" w:eastAsia="游ゴシック" w:hAnsi="游ゴシック" w:hint="eastAsia"/>
          <w:color w:val="1A1A1A"/>
        </w:rPr>
        <w:t>稟議分類と承認ルート</w:t>
      </w:r>
    </w:p>
    <w:p w14:paraId="3FD4CA58"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稟議分類（白稟議／赤稟議／駐車場稟議／赤稟議</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万円以下</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／事前稟議／お客様返金稟議／社用車事故報告／自家用車事故報告）によって、決裁までのルートが変わります。</w:t>
      </w:r>
    </w:p>
    <w:tbl>
      <w:tblPr>
        <w:tblW w:w="5000" w:type="pct"/>
        <w:tblCellMar>
          <w:top w:w="15" w:type="dxa"/>
          <w:left w:w="15" w:type="dxa"/>
          <w:bottom w:w="15" w:type="dxa"/>
          <w:right w:w="15" w:type="dxa"/>
        </w:tblCellMar>
        <w:tblLook w:val="04A0" w:firstRow="1" w:lastRow="0" w:firstColumn="1" w:lastColumn="0" w:noHBand="0" w:noVBand="1"/>
      </w:tblPr>
      <w:tblGrid>
        <w:gridCol w:w="5118"/>
        <w:gridCol w:w="3370"/>
      </w:tblGrid>
      <w:tr w:rsidR="00000000" w14:paraId="18468A0F"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61636B5B"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稟議分類</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E1A76A6"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承認ルート</w:t>
            </w:r>
          </w:p>
        </w:tc>
      </w:tr>
      <w:tr w:rsidR="00000000" w14:paraId="2CDF363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52B2D6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赤稟議</w:t>
            </w:r>
            <w:r>
              <w:rPr>
                <w:rFonts w:ascii="游ゴシック" w:eastAsia="游ゴシック" w:hAnsi="游ゴシック" w:hint="eastAsia"/>
                <w:color w:val="1A1A1A"/>
                <w:sz w:val="19"/>
                <w:szCs w:val="19"/>
              </w:rPr>
              <w:t>(5</w:t>
            </w:r>
            <w:r>
              <w:rPr>
                <w:rFonts w:ascii="游ゴシック" w:eastAsia="游ゴシック" w:hAnsi="游ゴシック" w:hint="eastAsia"/>
                <w:color w:val="1A1A1A"/>
                <w:sz w:val="19"/>
                <w:szCs w:val="19"/>
              </w:rPr>
              <w:t>万円以下</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、駐車場稟議、社用車事故報告、自家用車事故報告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47A8F7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上長</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担当役員（役員承認で決裁完了）</w:t>
            </w:r>
          </w:p>
        </w:tc>
      </w:tr>
      <w:tr w:rsidR="00000000" w14:paraId="0A51D6D3"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A2F3E8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上記以外（白稟議、赤稟議、事前稟議、お客様返金稟議）</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17ED8D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上長</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担当役員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社長（社長決裁で完了）</w:t>
            </w:r>
          </w:p>
        </w:tc>
      </w:tr>
    </w:tbl>
    <w:p w14:paraId="00AB15E7"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赤稟議（</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万円以下を含む）の場合は、事故報告書欄（事故内容・原因／損害状況／再発防止策）の記入が必須です。未記入のまま申請しようとするとエラーになります。</w:t>
      </w:r>
    </w:p>
    <w:p w14:paraId="3E73E9B4"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関連する案件がある場合はマスターシートを必ず選択してください。マスターシートに登録されている危険負担費金額と自動的に連動します。申請済みの事前稟議がある場合は、そちらも選択してください。</w:t>
      </w:r>
    </w:p>
    <w:p w14:paraId="7FD96D5D"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2.3 </w:t>
      </w:r>
      <w:r>
        <w:rPr>
          <w:rFonts w:ascii="游ゴシック" w:eastAsia="游ゴシック" w:hAnsi="游ゴシック" w:hint="eastAsia"/>
          <w:color w:val="1A1A1A"/>
        </w:rPr>
        <w:t>操作（ボタン）と状態の変化</w:t>
      </w:r>
    </w:p>
    <w:tbl>
      <w:tblPr>
        <w:tblW w:w="5000" w:type="pct"/>
        <w:tblCellMar>
          <w:top w:w="15" w:type="dxa"/>
          <w:left w:w="15" w:type="dxa"/>
          <w:bottom w:w="15" w:type="dxa"/>
          <w:right w:w="15" w:type="dxa"/>
        </w:tblCellMar>
        <w:tblLook w:val="04A0" w:firstRow="1" w:lastRow="0" w:firstColumn="1" w:lastColumn="0" w:noHBand="0" w:noVBand="1"/>
      </w:tblPr>
      <w:tblGrid>
        <w:gridCol w:w="1153"/>
        <w:gridCol w:w="1947"/>
        <w:gridCol w:w="5388"/>
      </w:tblGrid>
      <w:tr w:rsidR="00000000" w14:paraId="412DFA2B"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53457F52"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操作</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C32546B"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状態の変化</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1DD485E"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説明</w:t>
            </w:r>
          </w:p>
        </w:tc>
      </w:tr>
      <w:tr w:rsidR="00000000" w14:paraId="4AADDA8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BE30A0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稟議申請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0058B0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新規登録</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一次承認待ち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FB3AAD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入力内容をチェックし、申請者本人が実行。稟議コードのステータスも同時に更新される</w:t>
            </w:r>
          </w:p>
        </w:tc>
      </w:tr>
      <w:tr w:rsidR="00000000" w14:paraId="770EBDB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AA5B13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一次承認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18C064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一次承認待ち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二次承認待ち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3D9012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上長が承認。コメント入力可</w:t>
            </w:r>
          </w:p>
        </w:tc>
      </w:tr>
      <w:tr w:rsidR="00000000" w14:paraId="49CF11C2"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B91E3D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6DD689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最終決裁待ち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7036F3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担当役員が承認（白稟議・赤稟議・事前稟議・お客様返金稟議の場合）</w:t>
            </w:r>
          </w:p>
        </w:tc>
      </w:tr>
      <w:tr w:rsidR="00000000" w14:paraId="11E6644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7E92BD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決裁</w:t>
            </w:r>
            <w:r>
              <w:rPr>
                <w:rFonts w:ascii="游ゴシック" w:eastAsia="游ゴシック" w:hAnsi="游ゴシック" w:hint="eastAsia"/>
                <w:color w:val="1A1A1A"/>
                <w:sz w:val="19"/>
                <w:szCs w:val="19"/>
              </w:rPr>
              <w:t>)</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7430A2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決裁完了</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1E9657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担当役員が決裁（駐車場稟議・赤稟議</w:t>
            </w:r>
            <w:r>
              <w:rPr>
                <w:rFonts w:ascii="游ゴシック" w:eastAsia="游ゴシック" w:hAnsi="游ゴシック" w:hint="eastAsia"/>
                <w:color w:val="1A1A1A"/>
                <w:sz w:val="19"/>
                <w:szCs w:val="19"/>
              </w:rPr>
              <w:t>(5</w:t>
            </w:r>
            <w:r>
              <w:rPr>
                <w:rFonts w:ascii="游ゴシック" w:eastAsia="游ゴシック" w:hAnsi="游ゴシック" w:hint="eastAsia"/>
                <w:color w:val="1A1A1A"/>
                <w:sz w:val="19"/>
                <w:szCs w:val="19"/>
              </w:rPr>
              <w:t>万円以下</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・事故報告系の場合。この時点で完了）</w:t>
            </w:r>
          </w:p>
        </w:tc>
      </w:tr>
      <w:tr w:rsidR="00000000" w14:paraId="1C7F180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EA15CF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最終決裁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F786EE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最終決裁待ち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決裁完了</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A42B74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社長が決裁。決裁完了と同時に、赤稟議であれば【</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】稟議管理への連携処理が走る</w:t>
            </w:r>
          </w:p>
        </w:tc>
      </w:tr>
      <w:tr w:rsidR="00000000" w14:paraId="7990A46B"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2CAC06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差戻し</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74512A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各承認待ち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差戻し</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FE9709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承認者が申請内容を差戻す。差戻しコメント必須</w:t>
            </w:r>
          </w:p>
        </w:tc>
      </w:tr>
      <w:tr w:rsidR="00000000" w14:paraId="1DEF069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D00A81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再申請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D3D40B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差戻し</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一次承認待ち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1E8757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申請者が修正後、再申請</w:t>
            </w:r>
          </w:p>
        </w:tc>
      </w:tr>
      <w:tr w:rsidR="00000000" w14:paraId="302298D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5DB7BD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却下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02B6D9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各承認待ち</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却下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D17ABB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却下されるとその申請書は使用不可。再申請する場合は稟議コードを再取得</w:t>
            </w:r>
          </w:p>
        </w:tc>
      </w:tr>
      <w:tr w:rsidR="00000000" w14:paraId="7EE24DA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A4E5BC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取消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B23BBC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各状態</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取消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4E8B7D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申請者自身が取消。稟議コードも取り消される</w:t>
            </w:r>
          </w:p>
        </w:tc>
      </w:tr>
      <w:tr w:rsidR="00000000" w14:paraId="31EE5B1C"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ACA24F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7F8BFD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各状態</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保留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CE3959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一時的に保留。編集ロックされる</w:t>
            </w:r>
          </w:p>
        </w:tc>
      </w:tr>
      <w:tr w:rsidR="00000000" w14:paraId="1270D8F2"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029FCD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再開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5D4A7E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保留</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再開</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A39474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保留を解除し、申請作業を再開</w:t>
            </w:r>
          </w:p>
        </w:tc>
      </w:tr>
      <w:tr w:rsidR="00000000" w14:paraId="4E8D19A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E3F877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63BD77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決裁完了</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経理処理済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0C69D4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経理担当が処理。経理処理内容の入力と「経理確認」欄の入力が必須</w:t>
            </w:r>
          </w:p>
        </w:tc>
      </w:tr>
    </w:tbl>
    <w:p w14:paraId="161D88CA"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上記のほか、</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担当・システム担当向けの特別な取消・修正操作（後述）があります。</w:t>
      </w:r>
    </w:p>
    <w:p w14:paraId="0615698E"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2.4 </w:t>
      </w:r>
      <w:r>
        <w:rPr>
          <w:rFonts w:ascii="游ゴシック" w:eastAsia="游ゴシック" w:hAnsi="游ゴシック" w:hint="eastAsia"/>
          <w:color w:val="1A1A1A"/>
        </w:rPr>
        <w:t>赤稟議の【</w:t>
      </w:r>
      <w:r>
        <w:rPr>
          <w:rFonts w:ascii="游ゴシック" w:eastAsia="游ゴシック" w:hAnsi="游ゴシック" w:hint="eastAsia"/>
          <w:color w:val="1A1A1A"/>
        </w:rPr>
        <w:t>ISO</w:t>
      </w:r>
      <w:r>
        <w:rPr>
          <w:rFonts w:ascii="游ゴシック" w:eastAsia="游ゴシック" w:hAnsi="游ゴシック" w:hint="eastAsia"/>
          <w:color w:val="1A1A1A"/>
        </w:rPr>
        <w:t>】稟議管理への自動連携について</w:t>
      </w:r>
    </w:p>
    <w:p w14:paraId="7E7F1A97"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稟議分類が「赤稟議」または「赤稟議</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万円以下</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」の申請が決裁完了（最終決裁、または二次承認</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決裁</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）すると、そのタイミングで稟議コード・エリア・稟議分類・申請部署・申請者・契約コード・稟議件名・稟議内容・事故報告書の内容・各承認者と承認日・承認コメントなどが、自動的に【</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】稟議管理へ新しいレコードとして登録されます。担当者側で転記作業を行う必要はありません。</w:t>
      </w:r>
    </w:p>
    <w:p w14:paraId="6D2C00EC" w14:textId="77777777" w:rsidR="00206DE3" w:rsidRDefault="00206DE3">
      <w:pPr>
        <w:spacing w:before="300" w:after="300"/>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pict w14:anchorId="6DB71DFB">
          <v:rect id="_x0000_i1027" style="width:0;height:1.5pt" o:hralign="center" o:hrstd="t" o:hr="t" fillcolor="#a0a0a0" stroked="f">
            <v:textbox inset="5.85pt,.7pt,5.85pt,.7pt"/>
          </v:rect>
        </w:pict>
      </w:r>
    </w:p>
    <w:p w14:paraId="4C2C577E" w14:textId="77777777" w:rsidR="00206DE3" w:rsidRDefault="00206DE3">
      <w:pPr>
        <w:pStyle w:val="2"/>
        <w:rPr>
          <w:rFonts w:ascii="游ゴシック" w:eastAsia="游ゴシック" w:hAnsi="游ゴシック" w:hint="eastAsia"/>
        </w:rPr>
      </w:pPr>
      <w:r>
        <w:rPr>
          <w:rFonts w:ascii="游ゴシック" w:eastAsia="游ゴシック" w:hAnsi="游ゴシック" w:hint="eastAsia"/>
        </w:rPr>
        <w:t xml:space="preserve">3. </w:t>
      </w:r>
      <w:r>
        <w:rPr>
          <w:rFonts w:ascii="游ゴシック" w:eastAsia="游ゴシック" w:hAnsi="游ゴシック" w:hint="eastAsia"/>
        </w:rPr>
        <w:t>【</w:t>
      </w:r>
      <w:r>
        <w:rPr>
          <w:rFonts w:ascii="游ゴシック" w:eastAsia="游ゴシック" w:hAnsi="游ゴシック" w:hint="eastAsia"/>
        </w:rPr>
        <w:t>ISO</w:t>
      </w:r>
      <w:r>
        <w:rPr>
          <w:rFonts w:ascii="游ゴシック" w:eastAsia="游ゴシック" w:hAnsi="游ゴシック" w:hint="eastAsia"/>
        </w:rPr>
        <w:t>】稟議管理</w:t>
      </w:r>
    </w:p>
    <w:p w14:paraId="5C255D0E"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3.1 </w:t>
      </w:r>
      <w:r>
        <w:rPr>
          <w:rFonts w:ascii="游ゴシック" w:eastAsia="游ゴシック" w:hAnsi="游ゴシック" w:hint="eastAsia"/>
          <w:color w:val="1A1A1A"/>
        </w:rPr>
        <w:t>これは何か・何を目的としたテーブルか</w:t>
      </w:r>
    </w:p>
    <w:p w14:paraId="206FCB96"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新・稟議申請書で赤稟議（</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万円以下を含む）が決裁されると、自動的にデータが連携されるテーブルです。本テーブルの稟議は全社員が閲覧できます。</w:t>
      </w:r>
    </w:p>
    <w:p w14:paraId="7BE209BD" w14:textId="77777777" w:rsidR="00206DE3" w:rsidRDefault="00206DE3">
      <w:pPr>
        <w:pStyle w:val="Web"/>
        <w:rPr>
          <w:rFonts w:ascii="游ゴシック" w:eastAsia="游ゴシック" w:hAnsi="游ゴシック" w:hint="eastAsia"/>
          <w:color w:val="1A1A1A"/>
          <w:sz w:val="21"/>
          <w:szCs w:val="21"/>
        </w:rPr>
      </w:pPr>
      <w:r>
        <w:rPr>
          <w:rStyle w:val="a5"/>
          <w:rFonts w:ascii="游ゴシック" w:eastAsia="游ゴシック" w:hAnsi="游ゴシック" w:hint="eastAsia"/>
          <w:color w:val="1A1A1A"/>
          <w:sz w:val="21"/>
          <w:szCs w:val="21"/>
        </w:rPr>
        <w:t>目的</w:t>
      </w:r>
      <w:r>
        <w:rPr>
          <w:rFonts w:ascii="游ゴシック" w:eastAsia="游ゴシック" w:hAnsi="游ゴシック" w:hint="eastAsia"/>
          <w:color w:val="1A1A1A"/>
          <w:sz w:val="21"/>
          <w:szCs w:val="21"/>
        </w:rPr>
        <w:t>：赤稟議は、会社に損失や事故が発生した稟議です。本テーブルは、その発生した問題を放置・個別対応で終わらせず、次のことを実現するために設けられています。</w:t>
      </w:r>
    </w:p>
    <w:p w14:paraId="299C861B" w14:textId="77777777" w:rsidR="00206DE3" w:rsidRDefault="00206DE3">
      <w:pPr>
        <w:numPr>
          <w:ilvl w:val="0"/>
          <w:numId w:val="2"/>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会社に損失・事故をもたらした稟議（赤稟議）を発生の都度この</w:t>
      </w:r>
      <w:r>
        <w:rPr>
          <w:rFonts w:ascii="游ゴシック" w:eastAsia="游ゴシック" w:hAnsi="游ゴシック" w:hint="eastAsia"/>
          <w:color w:val="1A1A1A"/>
          <w:sz w:val="21"/>
          <w:szCs w:val="21"/>
        </w:rPr>
        <w:t>1</w:t>
      </w:r>
      <w:r>
        <w:rPr>
          <w:rFonts w:ascii="游ゴシック" w:eastAsia="游ゴシック" w:hAnsi="游ゴシック" w:hint="eastAsia"/>
          <w:color w:val="1A1A1A"/>
          <w:sz w:val="21"/>
          <w:szCs w:val="21"/>
        </w:rPr>
        <w:t>つのテーブルへ集約し、個別の申請書に埋もれさせず全社的に可視化する。</w:t>
      </w:r>
    </w:p>
    <w:p w14:paraId="74D189C1" w14:textId="77777777" w:rsidR="00206DE3" w:rsidRDefault="00206DE3">
      <w:pPr>
        <w:numPr>
          <w:ilvl w:val="0"/>
          <w:numId w:val="2"/>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申請者本人の視点に閉じた記録のままにせず、承認・決裁権限を持つ担当役員が改めて要因・原因を分析し、その案件の詳細を知らない第三者にも理解できる形で記録に残す（詳細は</w:t>
      </w:r>
      <w:r>
        <w:rPr>
          <w:rFonts w:ascii="游ゴシック" w:eastAsia="游ゴシック" w:hAnsi="游ゴシック" w:hint="eastAsia"/>
          <w:color w:val="1A1A1A"/>
          <w:sz w:val="21"/>
          <w:szCs w:val="21"/>
        </w:rPr>
        <w:t>3.4</w:t>
      </w:r>
      <w:r>
        <w:rPr>
          <w:rFonts w:ascii="游ゴシック" w:eastAsia="游ゴシック" w:hAnsi="游ゴシック" w:hint="eastAsia"/>
          <w:color w:val="1A1A1A"/>
          <w:sz w:val="21"/>
          <w:szCs w:val="21"/>
        </w:rPr>
        <w:t>節）。</w:t>
      </w:r>
    </w:p>
    <w:p w14:paraId="259EAA0D" w14:textId="77777777" w:rsidR="00206DE3" w:rsidRDefault="00206DE3">
      <w:pPr>
        <w:numPr>
          <w:ilvl w:val="0"/>
          <w:numId w:val="2"/>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分析結果を起点として、各部署が「【部署別】稟議改善」で再発防止の取組みを行う体制につなげる。</w:t>
      </w:r>
    </w:p>
    <w:p w14:paraId="52EE6ECB" w14:textId="77777777" w:rsidR="00206DE3" w:rsidRDefault="00206DE3">
      <w:pPr>
        <w:numPr>
          <w:ilvl w:val="0"/>
          <w:numId w:val="2"/>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是正状況・再発状況を各部署の執行役員が継続的に管理・監視することで、対応が一度きりで終わらないようにする。</w:t>
      </w:r>
    </w:p>
    <w:p w14:paraId="201D32D2" w14:textId="77777777" w:rsidR="00206DE3" w:rsidRDefault="00206DE3">
      <w:pPr>
        <w:numPr>
          <w:ilvl w:val="0"/>
          <w:numId w:val="2"/>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全社員が閲覧できる状態で公開することで、同様の事故・損失の未然防止に向けた注意喚起・水平展開を図る。</w:t>
      </w:r>
    </w:p>
    <w:p w14:paraId="1B336A4C"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つまり本テーブルは、単なる「赤稟議の保管場所」ではなく、</w:t>
      </w:r>
      <w:r>
        <w:rPr>
          <w:rStyle w:val="a5"/>
          <w:rFonts w:ascii="游ゴシック" w:eastAsia="游ゴシック" w:hAnsi="游ゴシック" w:hint="eastAsia"/>
          <w:color w:val="1A1A1A"/>
          <w:sz w:val="21"/>
          <w:szCs w:val="21"/>
        </w:rPr>
        <w:t>赤稟議を分析・是正・水平展開まで一貫して管理するための仕組み</w:t>
      </w:r>
      <w:r>
        <w:rPr>
          <w:rFonts w:ascii="游ゴシック" w:eastAsia="游ゴシック" w:hAnsi="游ゴシック" w:hint="eastAsia"/>
          <w:color w:val="1A1A1A"/>
          <w:sz w:val="21"/>
          <w:szCs w:val="21"/>
        </w:rPr>
        <w:t>として位置づけられています。</w:t>
      </w:r>
    </w:p>
    <w:p w14:paraId="1E81AE71"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3.2 </w:t>
      </w:r>
      <w:r>
        <w:rPr>
          <w:rFonts w:ascii="游ゴシック" w:eastAsia="游ゴシック" w:hAnsi="游ゴシック" w:hint="eastAsia"/>
          <w:color w:val="1A1A1A"/>
        </w:rPr>
        <w:t>編集画面上部のタブと閲覧制限</w:t>
      </w:r>
    </w:p>
    <w:p w14:paraId="700DEDCE"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】稟議管理の編集画面を開くと、上部に複数のタブが並びます。このうち閲覧できる範囲がタブごとに異なります。</w:t>
      </w:r>
    </w:p>
    <w:tbl>
      <w:tblPr>
        <w:tblW w:w="5000" w:type="pct"/>
        <w:tblCellMar>
          <w:top w:w="15" w:type="dxa"/>
          <w:left w:w="15" w:type="dxa"/>
          <w:bottom w:w="15" w:type="dxa"/>
          <w:right w:w="15" w:type="dxa"/>
        </w:tblCellMar>
        <w:tblLook w:val="04A0" w:firstRow="1" w:lastRow="0" w:firstColumn="1" w:lastColumn="0" w:noHBand="0" w:noVBand="1"/>
      </w:tblPr>
      <w:tblGrid>
        <w:gridCol w:w="934"/>
        <w:gridCol w:w="2007"/>
        <w:gridCol w:w="5547"/>
      </w:tblGrid>
      <w:tr w:rsidR="00000000" w14:paraId="611C267D"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6168DFFC"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タブ名</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0F65B2F9"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閲覧できる人</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4B8FA790"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表示される内容</w:t>
            </w:r>
          </w:p>
        </w:tc>
      </w:tr>
      <w:tr w:rsidR="00000000" w14:paraId="3299483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FFD67D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稟議分析</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784B80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全社員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994F57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稟議概要件名・稟議概要・要因分析・今後の対策・是正状況・再発状況など、担当役員が第三者にも理解できるよう要約・分析し直した内容（</w:t>
            </w:r>
            <w:r>
              <w:rPr>
                <w:rFonts w:ascii="游ゴシック" w:eastAsia="游ゴシック" w:hAnsi="游ゴシック" w:hint="eastAsia"/>
                <w:color w:val="1A1A1A"/>
                <w:sz w:val="19"/>
                <w:szCs w:val="19"/>
              </w:rPr>
              <w:t>3.4</w:t>
            </w:r>
            <w:r>
              <w:rPr>
                <w:rFonts w:ascii="游ゴシック" w:eastAsia="游ゴシック" w:hAnsi="游ゴシック" w:hint="eastAsia"/>
                <w:color w:val="1A1A1A"/>
                <w:sz w:val="19"/>
                <w:szCs w:val="19"/>
              </w:rPr>
              <w:t>節参照）。「稟議改善への取組み」の一覧もここに表示される</w:t>
            </w:r>
          </w:p>
        </w:tc>
      </w:tr>
      <w:tr w:rsidR="00000000" w14:paraId="1E1645F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D74677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稟議申請書</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控え</w:t>
            </w:r>
            <w:r>
              <w:rPr>
                <w:rFonts w:ascii="游ゴシック" w:eastAsia="游ゴシック" w:hAnsi="游ゴシック" w:hint="eastAsia"/>
                <w:color w:val="1A1A1A"/>
                <w:sz w:val="19"/>
                <w:szCs w:val="19"/>
              </w:rPr>
              <w:t>)</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5B1C88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担当・担当役員（役員グループ）・システム担当のみ</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06782E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新・稟議申請書の内容の控え（申請部署・申請者・関係者・マスターシート情報・稟議件名・稟議内容・原価や販売額などの金額）</w:t>
            </w:r>
          </w:p>
        </w:tc>
      </w:tr>
      <w:tr w:rsidR="00000000" w14:paraId="1F5EF71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786F15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事故報告書</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控え</w:t>
            </w:r>
            <w:r>
              <w:rPr>
                <w:rFonts w:ascii="游ゴシック" w:eastAsia="游ゴシック" w:hAnsi="游ゴシック" w:hint="eastAsia"/>
                <w:color w:val="1A1A1A"/>
                <w:sz w:val="19"/>
                <w:szCs w:val="19"/>
              </w:rPr>
              <w:t>)</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EE5924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同上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82ADCA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事故内容・原因、損害状況、再発防止策、補足の控え</w:t>
            </w:r>
          </w:p>
        </w:tc>
      </w:tr>
      <w:tr w:rsidR="00000000" w14:paraId="1002E82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93AD94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承認状況</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控え</w:t>
            </w:r>
            <w:r>
              <w:rPr>
                <w:rFonts w:ascii="游ゴシック" w:eastAsia="游ゴシック" w:hAnsi="游ゴシック" w:hint="eastAsia"/>
                <w:color w:val="1A1A1A"/>
                <w:sz w:val="19"/>
                <w:szCs w:val="19"/>
              </w:rPr>
              <w:t>)</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1AEF03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同上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F41F28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一次承認〜最終決裁までの承認者・承認日・承認コメントの控え</w:t>
            </w:r>
          </w:p>
        </w:tc>
      </w:tr>
      <w:tr w:rsidR="00000000" w14:paraId="0B216D2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A905A2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★稟議該当者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EE0A43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同上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B0A09A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稟議該当者（申請部署・申請者、および関連部署・関連社員）と、按分された金額</w:t>
            </w:r>
          </w:p>
        </w:tc>
      </w:tr>
      <w:tr w:rsidR="00000000" w14:paraId="6E5F8097"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C64C24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■（内部管理用）</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07D696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同上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64208F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確認日・役員確認日などの処理ログ、内部管理用の項目</w:t>
            </w:r>
          </w:p>
        </w:tc>
      </w:tr>
    </w:tbl>
    <w:p w14:paraId="60D500E9" w14:textId="77777777" w:rsidR="00206DE3" w:rsidRDefault="00206DE3">
      <w:pPr>
        <w:pStyle w:val="Web"/>
        <w:rPr>
          <w:rFonts w:ascii="游ゴシック" w:eastAsia="游ゴシック" w:hAnsi="游ゴシック" w:hint="eastAsia"/>
          <w:color w:val="1A1A1A"/>
          <w:sz w:val="21"/>
          <w:szCs w:val="21"/>
        </w:rPr>
      </w:pPr>
      <w:r>
        <w:rPr>
          <w:rStyle w:val="a5"/>
          <w:rFonts w:ascii="游ゴシック" w:eastAsia="游ゴシック" w:hAnsi="游ゴシック" w:hint="eastAsia"/>
          <w:color w:val="1A1A1A"/>
          <w:sz w:val="21"/>
          <w:szCs w:val="21"/>
        </w:rPr>
        <w:t>意図</w:t>
      </w:r>
      <w:r>
        <w:rPr>
          <w:rFonts w:ascii="游ゴシック" w:eastAsia="游ゴシック" w:hAnsi="游ゴシック" w:hint="eastAsia"/>
          <w:color w:val="1A1A1A"/>
          <w:sz w:val="21"/>
          <w:szCs w:val="21"/>
        </w:rPr>
        <w:t>：本テーブルの目的は「全社員への水平展開」と「詳細な個人情報・金額情報の保護」を両立させることにあります。</w:t>
      </w:r>
    </w:p>
    <w:p w14:paraId="6690E5C0" w14:textId="77777777" w:rsidR="00206DE3" w:rsidRDefault="00206DE3">
      <w:pPr>
        <w:numPr>
          <w:ilvl w:val="0"/>
          <w:numId w:val="3"/>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分析タブは、担当役員が客観的に要約・分析した内容のみを含みます。個別の申請者名や具体的な承認者名などは含まれないため、全社員が閲覧して注意喚起・再発防止に役立てられるよう公開されています（</w:t>
      </w:r>
      <w:r>
        <w:rPr>
          <w:rFonts w:ascii="游ゴシック" w:eastAsia="游ゴシック" w:hAnsi="游ゴシック" w:hint="eastAsia"/>
          <w:color w:val="1A1A1A"/>
          <w:sz w:val="21"/>
          <w:szCs w:val="21"/>
        </w:rPr>
        <w:t>3.1</w:t>
      </w:r>
      <w:r>
        <w:rPr>
          <w:rFonts w:ascii="游ゴシック" w:eastAsia="游ゴシック" w:hAnsi="游ゴシック" w:hint="eastAsia"/>
          <w:color w:val="1A1A1A"/>
          <w:sz w:val="21"/>
          <w:szCs w:val="21"/>
        </w:rPr>
        <w:t>節の目的参照）。</w:t>
      </w:r>
    </w:p>
    <w:p w14:paraId="5FCAE14C" w14:textId="77777777" w:rsidR="00206DE3" w:rsidRDefault="00206DE3">
      <w:pPr>
        <w:numPr>
          <w:ilvl w:val="0"/>
          <w:numId w:val="3"/>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それ以外のタブには、申請者・承認者などの氏名、具体的な原価・販売額・按分金額、事故の詳細な経緯といった、個人情報や機微な業務情報が含まれます。そのため閲覧できる担当を</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担当・担当役員（役員グループ）・システム担当に限定しています。</w:t>
      </w:r>
    </w:p>
    <w:p w14:paraId="053205B1" w14:textId="77777777" w:rsidR="00206DE3" w:rsidRDefault="00206DE3">
      <w:pPr>
        <w:numPr>
          <w:ilvl w:val="0"/>
          <w:numId w:val="3"/>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この制限は編集画面を開いた時点で自動的に判定されます。ログインした人が</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担当・役員グループ・システム担当のいずれにも所属していない場合、対象のタブはそもそも画面上に表示されません（ボタン操作で切り替えられるものではありません）。</w:t>
      </w:r>
    </w:p>
    <w:p w14:paraId="6B110C0C"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3.3 </w:t>
      </w:r>
      <w:r>
        <w:rPr>
          <w:rFonts w:ascii="游ゴシック" w:eastAsia="游ゴシック" w:hAnsi="游ゴシック" w:hint="eastAsia"/>
          <w:color w:val="1A1A1A"/>
        </w:rPr>
        <w:t>分析フローの操作（ボタン）と状態の変化</w:t>
      </w:r>
    </w:p>
    <w:p w14:paraId="080823C5"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編集画面の上部（ヘッダー）には次の</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つの操作ボタンが表示されます（実行できる担当は限定されています）。</w:t>
      </w:r>
    </w:p>
    <w:tbl>
      <w:tblPr>
        <w:tblW w:w="5000" w:type="pct"/>
        <w:tblCellMar>
          <w:top w:w="15" w:type="dxa"/>
          <w:left w:w="15" w:type="dxa"/>
          <w:bottom w:w="15" w:type="dxa"/>
          <w:right w:w="15" w:type="dxa"/>
        </w:tblCellMar>
        <w:tblLook w:val="04A0" w:firstRow="1" w:lastRow="0" w:firstColumn="1" w:lastColumn="0" w:noHBand="0" w:noVBand="1"/>
      </w:tblPr>
      <w:tblGrid>
        <w:gridCol w:w="705"/>
        <w:gridCol w:w="1130"/>
        <w:gridCol w:w="1056"/>
        <w:gridCol w:w="5597"/>
      </w:tblGrid>
      <w:tr w:rsidR="00000000" w14:paraId="59A35FAC"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B50F656"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ボタン</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C071CCE"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実行できる人</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7E8E354"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状態の変化</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C65D4D9"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効果</w:t>
            </w:r>
          </w:p>
        </w:tc>
      </w:tr>
      <w:tr w:rsidR="00000000" w14:paraId="314893E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B9A375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確認中</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649764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B4C00E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新規登録</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ISO</w:t>
            </w:r>
            <w:r>
              <w:rPr>
                <w:rFonts w:ascii="游ゴシック" w:eastAsia="游ゴシック" w:hAnsi="游ゴシック" w:hint="eastAsia"/>
                <w:color w:val="1A1A1A"/>
                <w:sz w:val="19"/>
                <w:szCs w:val="19"/>
              </w:rPr>
              <w:t>確認中</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DCC4A3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分析作業の開始。確認ダイアログ後、新・稟議申請書側の稟議件名・稟議内容・再発防止策を分析用の欄へ自動的に転記し、処理者・処理日時を記録する。回答期限（翌月</w:t>
            </w:r>
            <w:r>
              <w:rPr>
                <w:rFonts w:ascii="游ゴシック" w:eastAsia="游ゴシック" w:hAnsi="游ゴシック" w:hint="eastAsia"/>
                <w:color w:val="1A1A1A"/>
                <w:sz w:val="19"/>
                <w:szCs w:val="19"/>
              </w:rPr>
              <w:t>25</w:t>
            </w:r>
            <w:r>
              <w:rPr>
                <w:rFonts w:ascii="游ゴシック" w:eastAsia="游ゴシック" w:hAnsi="游ゴシック" w:hint="eastAsia"/>
                <w:color w:val="1A1A1A"/>
                <w:sz w:val="19"/>
                <w:szCs w:val="19"/>
              </w:rPr>
              <w:t>日）も自動設定される</w:t>
            </w:r>
          </w:p>
        </w:tc>
      </w:tr>
      <w:tr w:rsidR="00000000" w14:paraId="6C79CC0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85DB51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役員依頼</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DF82BF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4BB4D9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確認中</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役員確認依頼</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09C6FC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担当役員へ「稟議分析のお願い」メールを送信し、分析入力を依頼する。依頼メールには入力してほしい項目（計上年月、稟議項目、稟議の原因、要因分析、是正状況、再発状況、是正</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効果検証、稟議該当者）が明記される</w:t>
            </w:r>
          </w:p>
        </w:tc>
      </w:tr>
      <w:tr w:rsidR="00000000" w14:paraId="2FAA3CC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7964B5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役員分析</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BD4439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依頼された担当役員本人のみ</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93281B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役員確認依頼</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ISO</w:t>
            </w:r>
            <w:r>
              <w:rPr>
                <w:rFonts w:ascii="游ゴシック" w:eastAsia="游ゴシック" w:hAnsi="游ゴシック" w:hint="eastAsia"/>
                <w:color w:val="1A1A1A"/>
                <w:sz w:val="19"/>
                <w:szCs w:val="19"/>
              </w:rPr>
              <w:t>確認済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1A69B8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担当役員が要因分析・是正状況・再発状況・是正</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効果検証・稟議該当者・計上年月などを入力し、分析を完了させる。完了と同時に、按分金額が「【</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】部署担当者別稟議集計」へ自動計上され、</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担当へ完了通知が届く</w:t>
            </w:r>
          </w:p>
        </w:tc>
      </w:tr>
      <w:tr w:rsidR="00000000" w14:paraId="6492036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0EB506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E774CC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1C9BA0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任意の状態</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保留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2F24D7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分析作業を一時保留にする</w:t>
            </w:r>
          </w:p>
        </w:tc>
      </w:tr>
      <w:tr w:rsidR="00000000" w14:paraId="5CC8685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098687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再計上</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1ECA15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担当・システム担当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DF5F64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状態は変えない</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FF59E5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】部署担当者別稟議集計」への按分データを再送信する。内容修正後の計上やり直しに使う</w:t>
            </w:r>
          </w:p>
        </w:tc>
      </w:tr>
    </w:tbl>
    <w:p w14:paraId="0F56B6CF"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※上記</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ボタンとは別に、ヘッダーには「</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役員グループ・システムグループ」に所属する人にのみ表示される、事故内容・損害状況・再発防止策などをクリップボードへコピーするための補助ボタンがあります（分析コメントの転記作業を楽にするためのもので、状態遷移はありません）。</w:t>
      </w:r>
    </w:p>
    <w:p w14:paraId="0CAFCC57"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3.4 </w:t>
      </w:r>
      <w:r>
        <w:rPr>
          <w:rFonts w:ascii="游ゴシック" w:eastAsia="游ゴシック" w:hAnsi="游ゴシック" w:hint="eastAsia"/>
          <w:color w:val="1A1A1A"/>
        </w:rPr>
        <w:t>分析欄の位置づけ（記入者・目的）</w:t>
      </w:r>
    </w:p>
    <w:p w14:paraId="4F3ECE5E"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役員分析」で入力する項目のうち、次のものは記入の目的・記入者・運用上の考え方が明確に決まっています。単なる入力項目としてではなく、それぞれ性格の異なる欄であることを理解した上で記入してください。</w:t>
      </w:r>
    </w:p>
    <w:p w14:paraId="377FBECC"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稟議概要件名／稟議概要／稟議分析／稟議の原因</w:t>
      </w:r>
    </w:p>
    <w:p w14:paraId="3AC758FF" w14:textId="77777777" w:rsidR="00206DE3" w:rsidRDefault="00206DE3">
      <w:pPr>
        <w:pStyle w:val="Web"/>
        <w:rPr>
          <w:rFonts w:ascii="游ゴシック" w:eastAsia="游ゴシック" w:hAnsi="游ゴシック" w:hint="eastAsia"/>
          <w:color w:val="1A1A1A"/>
          <w:sz w:val="21"/>
          <w:szCs w:val="21"/>
        </w:rPr>
      </w:pPr>
      <w:r>
        <w:rPr>
          <w:rStyle w:val="a5"/>
          <w:rFonts w:ascii="游ゴシック" w:eastAsia="游ゴシック" w:hAnsi="游ゴシック" w:hint="eastAsia"/>
          <w:color w:val="1A1A1A"/>
          <w:sz w:val="21"/>
          <w:szCs w:val="21"/>
        </w:rPr>
        <w:t>これらは「稟議の内容そのもの」を書き写す欄ではありません。</w:t>
      </w:r>
    </w:p>
    <w:p w14:paraId="0CAE1405"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の「稟議件名」「稟議内容」は、申請者が自分の業務知識を前提に、案件の詳細（契約条件・現場の状況・関係者間の経緯など）を踏まえて記載したものです。そのため、その案件に直接関わっていない人が読んでも、背景や専門的な事情が分からず、内容を正しく理解できないことがあります。</w:t>
      </w:r>
    </w:p>
    <w:p w14:paraId="0D42AE14"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これに対して稟議概要件名・稟議概要・稟議分析・稟議の原因は、</w:t>
      </w:r>
      <w:r>
        <w:rPr>
          <w:rStyle w:val="a5"/>
          <w:rFonts w:ascii="游ゴシック" w:eastAsia="游ゴシック" w:hAnsi="游ゴシック" w:hint="eastAsia"/>
          <w:color w:val="1A1A1A"/>
          <w:sz w:val="21"/>
          <w:szCs w:val="21"/>
        </w:rPr>
        <w:t>その案件の詳細情報を持たない第三者（他部署の人、後から経緯を確認する人など）が読んでも、何が起きて、なぜ起きたのかを理解できるように</w:t>
      </w:r>
      <w:r>
        <w:rPr>
          <w:rFonts w:ascii="游ゴシック" w:eastAsia="游ゴシック" w:hAnsi="游ゴシック" w:hint="eastAsia"/>
          <w:color w:val="1A1A1A"/>
          <w:sz w:val="21"/>
          <w:szCs w:val="21"/>
        </w:rPr>
        <w:t>、内容を噛み砕いて要約し、要因・原因を分析し直したものを記入する欄です。</w:t>
      </w:r>
    </w:p>
    <w:tbl>
      <w:tblPr>
        <w:tblW w:w="5000" w:type="pct"/>
        <w:tblCellMar>
          <w:top w:w="15" w:type="dxa"/>
          <w:left w:w="15" w:type="dxa"/>
          <w:bottom w:w="15" w:type="dxa"/>
          <w:right w:w="15" w:type="dxa"/>
        </w:tblCellMar>
        <w:tblLook w:val="04A0" w:firstRow="1" w:lastRow="0" w:firstColumn="1" w:lastColumn="0" w:noHBand="0" w:noVBand="1"/>
      </w:tblPr>
      <w:tblGrid>
        <w:gridCol w:w="1189"/>
        <w:gridCol w:w="7299"/>
      </w:tblGrid>
      <w:tr w:rsidR="00000000" w14:paraId="38D3DF20"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521CF9D3"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CA8F536"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記入する内容の考え方</w:t>
            </w:r>
          </w:p>
        </w:tc>
      </w:tr>
      <w:tr w:rsidR="00000000" w14:paraId="07428B93"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323A58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稟議概要件名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99293F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稟議の内容を一目で把握できるよう、専門用語や社内独自の略称に頼らず、平易な言葉で表した見出し</w:t>
            </w:r>
          </w:p>
        </w:tc>
      </w:tr>
      <w:tr w:rsidR="00000000" w14:paraId="71F0F19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EF1462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稟議概要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91DA93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何が起きた稟議なのか（発生した事象・経緯）を、前提知識がなくても読める文章として要約したもの</w:t>
            </w:r>
          </w:p>
        </w:tc>
      </w:tr>
      <w:tr w:rsidR="00000000" w14:paraId="02A0A2F7"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371864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稟議分析</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5380EE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なぜその事象が起きたのかを、表面的な事実の羅列に留めず、要因を掘り下げて分析した内容</w:t>
            </w:r>
          </w:p>
        </w:tc>
      </w:tr>
      <w:tr w:rsidR="00000000" w14:paraId="42DF248E"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79898B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稟議の原因</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426E2F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稟議分析の結果を踏まえて分類・特定した、原因そのもの</w:t>
            </w:r>
          </w:p>
        </w:tc>
      </w:tr>
    </w:tbl>
    <w:p w14:paraId="058A4636" w14:textId="77777777" w:rsidR="00206DE3" w:rsidRDefault="00206DE3">
      <w:pPr>
        <w:pStyle w:val="Web"/>
        <w:rPr>
          <w:rFonts w:ascii="游ゴシック" w:eastAsia="游ゴシック" w:hAnsi="游ゴシック" w:hint="eastAsia"/>
          <w:color w:val="1A1A1A"/>
          <w:sz w:val="21"/>
          <w:szCs w:val="21"/>
        </w:rPr>
      </w:pPr>
      <w:r>
        <w:rPr>
          <w:rStyle w:val="a5"/>
          <w:rFonts w:ascii="游ゴシック" w:eastAsia="游ゴシック" w:hAnsi="游ゴシック" w:hint="eastAsia"/>
          <w:color w:val="1A1A1A"/>
          <w:sz w:val="21"/>
          <w:szCs w:val="21"/>
        </w:rPr>
        <w:t>記入者について</w:t>
      </w:r>
      <w:r>
        <w:rPr>
          <w:rFonts w:ascii="游ゴシック" w:eastAsia="游ゴシック" w:hAnsi="游ゴシック" w:hint="eastAsia"/>
          <w:color w:val="1A1A1A"/>
          <w:sz w:val="21"/>
          <w:szCs w:val="21"/>
        </w:rPr>
        <w:t>：これらの欄は、稟議申請者自身が入力するものではありません。稟議を承認・決裁する権限を持つ役職者（担当役員）が、承認・決裁の過程で得た視点をもとに作成することを想定しています。申請者本人による記載では、当事者としての視点に偏り、第三者が理解できる客観的な要約・分析にならないおそれがあるためです。「役員分析」ボタンを実行できるのが依頼された担当役員本人に限定されているのも、この位置づけによるものです。</w:t>
      </w:r>
    </w:p>
    <w:p w14:paraId="24B44B4D"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是正状況／再発状況</w:t>
      </w:r>
    </w:p>
    <w:p w14:paraId="33B99FF7"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これらは、「役員分析」実行時に一度入力して終わりの項目ではありません。</w:t>
      </w:r>
      <w:r>
        <w:rPr>
          <w:rStyle w:val="a5"/>
          <w:rFonts w:ascii="游ゴシック" w:eastAsia="游ゴシック" w:hAnsi="游ゴシック" w:hint="eastAsia"/>
          <w:color w:val="1A1A1A"/>
          <w:sz w:val="21"/>
          <w:szCs w:val="21"/>
        </w:rPr>
        <w:t>各部署の執行役員が、稟議の是正状況・再発状況を継続的に管理・監視し、状況が変化するたびに報告するための欄</w:t>
      </w:r>
      <w:r>
        <w:rPr>
          <w:rFonts w:ascii="游ゴシック" w:eastAsia="游ゴシック" w:hAnsi="游ゴシック" w:hint="eastAsia"/>
          <w:color w:val="1A1A1A"/>
          <w:sz w:val="21"/>
          <w:szCs w:val="21"/>
        </w:rPr>
        <w:t>です。</w:t>
      </w:r>
    </w:p>
    <w:tbl>
      <w:tblPr>
        <w:tblW w:w="5000" w:type="pct"/>
        <w:tblCellMar>
          <w:top w:w="15" w:type="dxa"/>
          <w:left w:w="15" w:type="dxa"/>
          <w:bottom w:w="15" w:type="dxa"/>
          <w:right w:w="15" w:type="dxa"/>
        </w:tblCellMar>
        <w:tblLook w:val="04A0" w:firstRow="1" w:lastRow="0" w:firstColumn="1" w:lastColumn="0" w:noHBand="0" w:noVBand="1"/>
      </w:tblPr>
      <w:tblGrid>
        <w:gridCol w:w="1076"/>
        <w:gridCol w:w="7412"/>
      </w:tblGrid>
      <w:tr w:rsidR="00000000" w14:paraId="541C0208"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733A9C25"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A853A58"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記入する内容の考え方</w:t>
            </w:r>
          </w:p>
        </w:tc>
      </w:tr>
      <w:tr w:rsidR="00000000" w14:paraId="2184B8E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186D25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是正状況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C40EB0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発生した事象に対して、どのような是正措置を講じたか、その対応状況・進捗</w:t>
            </w:r>
          </w:p>
        </w:tc>
      </w:tr>
      <w:tr w:rsidR="00000000" w14:paraId="3BD2BA7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BB5E4C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再発状況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C15CFD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是正後、同様の事象が再発していないか、現時点での状況</w:t>
            </w:r>
          </w:p>
        </w:tc>
      </w:tr>
    </w:tbl>
    <w:p w14:paraId="1E48B895"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役員分析」実行時点でいったん入力されますが、その後も是正の進捗や再発の有無に応じて内容を更新していく運用を前提としているため、記入時点の状況だけでなく、その後の経過も分かるように追記・更新していく欄として扱ってください。</w:t>
      </w:r>
    </w:p>
    <w:p w14:paraId="66DDF2EF"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3.5 ISO</w:t>
      </w:r>
      <w:r>
        <w:rPr>
          <w:rFonts w:ascii="游ゴシック" w:eastAsia="游ゴシック" w:hAnsi="游ゴシック" w:hint="eastAsia"/>
          <w:color w:val="1A1A1A"/>
        </w:rPr>
        <w:t>確認済後の修正操作</w:t>
      </w:r>
    </w:p>
    <w:p w14:paraId="6BBDAD9D"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決裁後に内容修正が必要になった場合のための操作もあります（</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・システム担当限定）。</w:t>
      </w:r>
    </w:p>
    <w:tbl>
      <w:tblPr>
        <w:tblW w:w="5000" w:type="pct"/>
        <w:tblCellMar>
          <w:top w:w="15" w:type="dxa"/>
          <w:left w:w="15" w:type="dxa"/>
          <w:bottom w:w="15" w:type="dxa"/>
          <w:right w:w="15" w:type="dxa"/>
        </w:tblCellMar>
        <w:tblLook w:val="04A0" w:firstRow="1" w:lastRow="0" w:firstColumn="1" w:lastColumn="0" w:noHBand="0" w:noVBand="1"/>
      </w:tblPr>
      <w:tblGrid>
        <w:gridCol w:w="1152"/>
        <w:gridCol w:w="1654"/>
        <w:gridCol w:w="5682"/>
      </w:tblGrid>
      <w:tr w:rsidR="00000000" w14:paraId="44A9A341"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66BA445D"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操作</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12DD8605"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状態の変化</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576B2650"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効果</w:t>
            </w:r>
          </w:p>
        </w:tc>
      </w:tr>
      <w:tr w:rsidR="00000000" w14:paraId="16BA5E2C"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AE8C67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稟議修正</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F1177A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確認済</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修正中</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C2807A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申請者・承認者の了承のもとで内容修正を行える状態にする（確認ダイアログあり）</w:t>
            </w:r>
          </w:p>
        </w:tc>
      </w:tr>
      <w:tr w:rsidR="00000000" w14:paraId="7531A22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6BB82E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稟議承認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29A4F6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修正中</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 xml:space="preserve"> ISO</w:t>
            </w:r>
            <w:r>
              <w:rPr>
                <w:rFonts w:ascii="游ゴシック" w:eastAsia="游ゴシック" w:hAnsi="游ゴシック" w:hint="eastAsia"/>
                <w:color w:val="1A1A1A"/>
                <w:sz w:val="19"/>
                <w:szCs w:val="19"/>
              </w:rPr>
              <w:t>確認済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4E5210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修正内容を確定し、元の状態へ戻す。修正内容は関係者へ通知が届く</w:t>
            </w:r>
          </w:p>
        </w:tc>
      </w:tr>
    </w:tbl>
    <w:p w14:paraId="0C266F03"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3.6 </w:t>
      </w:r>
      <w:r>
        <w:rPr>
          <w:rFonts w:ascii="游ゴシック" w:eastAsia="游ゴシック" w:hAnsi="游ゴシック" w:hint="eastAsia"/>
          <w:color w:val="1A1A1A"/>
        </w:rPr>
        <w:t>稟議改善への取組み（部署側の対応）</w:t>
      </w:r>
    </w:p>
    <w:p w14:paraId="397D8C73" w14:textId="77777777" w:rsidR="00206DE3" w:rsidRDefault="00206DE3">
      <w:pPr>
        <w:numPr>
          <w:ilvl w:val="0"/>
          <w:numId w:val="4"/>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原則として、稟議該当部署とその関連部署、その「同系部署」はエリアを問わず取組み報告が必須です。</w:t>
      </w:r>
    </w:p>
    <w:p w14:paraId="2081E0C2" w14:textId="77777777" w:rsidR="00206DE3" w:rsidRDefault="00206DE3">
      <w:pPr>
        <w:numPr>
          <w:ilvl w:val="0"/>
          <w:numId w:val="4"/>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例）東京のある営業所で赤稟議が発生した場合、すべてのエリアの各営業所はその内容に関する改善取組みを行います。</w:t>
      </w:r>
    </w:p>
    <w:p w14:paraId="3198492B" w14:textId="77777777" w:rsidR="00206DE3" w:rsidRDefault="00206DE3">
      <w:pPr>
        <w:numPr>
          <w:ilvl w:val="0"/>
          <w:numId w:val="4"/>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その稟議に工務や</w:t>
      </w:r>
      <w:r>
        <w:rPr>
          <w:rFonts w:ascii="游ゴシック" w:eastAsia="游ゴシック" w:hAnsi="游ゴシック" w:hint="eastAsia"/>
          <w:color w:val="1A1A1A"/>
          <w:sz w:val="21"/>
          <w:szCs w:val="21"/>
        </w:rPr>
        <w:t>IC</w:t>
      </w:r>
      <w:r>
        <w:rPr>
          <w:rFonts w:ascii="游ゴシック" w:eastAsia="游ゴシック" w:hAnsi="游ゴシック" w:hint="eastAsia"/>
          <w:color w:val="1A1A1A"/>
          <w:sz w:val="21"/>
          <w:szCs w:val="21"/>
        </w:rPr>
        <w:t>も関係する場合は、すべてのエリアの各営業所・</w:t>
      </w:r>
      <w:r>
        <w:rPr>
          <w:rFonts w:ascii="游ゴシック" w:eastAsia="游ゴシック" w:hAnsi="游ゴシック" w:hint="eastAsia"/>
          <w:color w:val="1A1A1A"/>
          <w:sz w:val="21"/>
          <w:szCs w:val="21"/>
        </w:rPr>
        <w:t>IC</w:t>
      </w:r>
      <w:r>
        <w:rPr>
          <w:rFonts w:ascii="游ゴシック" w:eastAsia="游ゴシック" w:hAnsi="游ゴシック" w:hint="eastAsia"/>
          <w:color w:val="1A1A1A"/>
          <w:sz w:val="21"/>
          <w:szCs w:val="21"/>
        </w:rPr>
        <w:t>課・工務課も同様に改善取組みを行います。</w:t>
      </w:r>
    </w:p>
    <w:p w14:paraId="3A3BD688" w14:textId="77777777" w:rsidR="00206DE3" w:rsidRDefault="00206DE3">
      <w:pPr>
        <w:numPr>
          <w:ilvl w:val="0"/>
          <w:numId w:val="4"/>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直接的に関係のない部署でも、改善へのアイディアや意見を記入することが推奨されます。</w:t>
      </w:r>
    </w:p>
    <w:p w14:paraId="24A1E611" w14:textId="77777777" w:rsidR="00206DE3" w:rsidRDefault="00206DE3">
      <w:pPr>
        <w:spacing w:before="300" w:after="300"/>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pict w14:anchorId="25060857">
          <v:rect id="_x0000_i1028" style="width:0;height:1.5pt" o:hralign="center" o:hrstd="t" o:hr="t" fillcolor="#a0a0a0" stroked="f">
            <v:textbox inset="5.85pt,.7pt,5.85pt,.7pt"/>
          </v:rect>
        </w:pict>
      </w:r>
    </w:p>
    <w:p w14:paraId="7203D8AA" w14:textId="77777777" w:rsidR="00206DE3" w:rsidRDefault="00206DE3">
      <w:pPr>
        <w:pStyle w:val="2"/>
        <w:rPr>
          <w:rFonts w:ascii="游ゴシック" w:eastAsia="游ゴシック" w:hAnsi="游ゴシック" w:hint="eastAsia"/>
        </w:rPr>
      </w:pPr>
      <w:r>
        <w:rPr>
          <w:rFonts w:ascii="游ゴシック" w:eastAsia="游ゴシック" w:hAnsi="游ゴシック" w:hint="eastAsia"/>
        </w:rPr>
        <w:t xml:space="preserve">4. </w:t>
      </w:r>
      <w:r>
        <w:rPr>
          <w:rFonts w:ascii="游ゴシック" w:eastAsia="游ゴシック" w:hAnsi="游ゴシック" w:hint="eastAsia"/>
        </w:rPr>
        <w:t>補足・注意事項</w:t>
      </w:r>
    </w:p>
    <w:p w14:paraId="189BDE55" w14:textId="77777777" w:rsidR="00206DE3" w:rsidRDefault="00206DE3">
      <w:pPr>
        <w:numPr>
          <w:ilvl w:val="0"/>
          <w:numId w:val="5"/>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稟議コードは「稟議コード管理」テーブルで採番・管理されており、新・稟議申請書側の申請・差戻し・取消操作と連動してステータスが更新されます。</w:t>
      </w:r>
    </w:p>
    <w:p w14:paraId="2EAD1E00" w14:textId="77777777" w:rsidR="00206DE3" w:rsidRDefault="00206DE3">
      <w:pPr>
        <w:numPr>
          <w:ilvl w:val="0"/>
          <w:numId w:val="5"/>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新・稟議申請書には「</w:t>
      </w:r>
      <w:r>
        <w:rPr>
          <w:rFonts w:ascii="游ゴシック" w:eastAsia="游ゴシック" w:hAnsi="游ゴシック" w:hint="eastAsia"/>
          <w:color w:val="1A1A1A"/>
          <w:sz w:val="21"/>
          <w:szCs w:val="21"/>
        </w:rPr>
        <w:t>MSS</w:t>
      </w:r>
      <w:r>
        <w:rPr>
          <w:rFonts w:ascii="游ゴシック" w:eastAsia="游ゴシック" w:hAnsi="游ゴシック" w:hint="eastAsia"/>
          <w:color w:val="1A1A1A"/>
          <w:sz w:val="21"/>
          <w:szCs w:val="21"/>
        </w:rPr>
        <w:t>マスターシート」との連携があり、関連案件のマスターシートを選択すると危険負担費残金が自動的に更新されます。</w:t>
      </w:r>
    </w:p>
    <w:p w14:paraId="4264A58A" w14:textId="77777777" w:rsidR="00206DE3" w:rsidRDefault="00206DE3">
      <w:pPr>
        <w:numPr>
          <w:ilvl w:val="0"/>
          <w:numId w:val="5"/>
        </w:numPr>
        <w:spacing w:before="45" w:after="45"/>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】稟議管理から【</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】部署担当者別稟議集計への按分計上は、関係する社員の人数で販売金額（税別）を割った金額をもとに行われます。</w:t>
      </w:r>
    </w:p>
    <w:p w14:paraId="2A2F7A2C" w14:textId="77777777" w:rsidR="00206DE3" w:rsidRDefault="00206DE3">
      <w:pPr>
        <w:spacing w:before="300" w:after="300"/>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pict w14:anchorId="737AC9A5">
          <v:rect id="_x0000_i1029" style="width:0;height:1.5pt" o:hralign="center" o:hrstd="t" o:hr="t" fillcolor="#a0a0a0" stroked="f">
            <v:textbox inset="5.85pt,.7pt,5.85pt,.7pt"/>
          </v:rect>
        </w:pict>
      </w:r>
    </w:p>
    <w:p w14:paraId="7A6EB80E" w14:textId="77777777" w:rsidR="00206DE3" w:rsidRDefault="00206DE3">
      <w:pPr>
        <w:pStyle w:val="2"/>
        <w:rPr>
          <w:rFonts w:ascii="游ゴシック" w:eastAsia="游ゴシック" w:hAnsi="游ゴシック" w:hint="eastAsia"/>
        </w:rPr>
      </w:pPr>
      <w:r>
        <w:rPr>
          <w:rFonts w:ascii="游ゴシック" w:eastAsia="游ゴシック" w:hAnsi="游ゴシック" w:hint="eastAsia"/>
        </w:rPr>
        <w:t xml:space="preserve">5. </w:t>
      </w:r>
      <w:r>
        <w:rPr>
          <w:rFonts w:ascii="游ゴシック" w:eastAsia="游ゴシック" w:hAnsi="游ゴシック" w:hint="eastAsia"/>
        </w:rPr>
        <w:t>別記：各テーブル・各タブの項目一覧</w:t>
      </w:r>
    </w:p>
    <w:p w14:paraId="0497FBA2"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本章では、</w:t>
      </w:r>
      <w:r>
        <w:rPr>
          <w:rFonts w:ascii="游ゴシック" w:eastAsia="游ゴシック" w:hAnsi="游ゴシック" w:hint="eastAsia"/>
          <w:color w:val="1A1A1A"/>
          <w:sz w:val="21"/>
          <w:szCs w:val="21"/>
        </w:rPr>
        <w:t>2</w:t>
      </w:r>
      <w:r>
        <w:rPr>
          <w:rFonts w:ascii="游ゴシック" w:eastAsia="游ゴシック" w:hAnsi="游ゴシック" w:hint="eastAsia"/>
          <w:color w:val="1A1A1A"/>
          <w:sz w:val="21"/>
          <w:szCs w:val="21"/>
        </w:rPr>
        <w:t>つのテーブルの編集画面に実際に表示される項目を、タブごとに一覧化します。画面には表示されない内部処理専用の項目（非表示項目）は原則として掲載していません。</w:t>
      </w:r>
    </w:p>
    <w:p w14:paraId="559D23C8"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5.1 </w:t>
      </w:r>
      <w:r>
        <w:rPr>
          <w:rFonts w:ascii="游ゴシック" w:eastAsia="游ゴシック" w:hAnsi="游ゴシック" w:hint="eastAsia"/>
          <w:color w:val="1A1A1A"/>
        </w:rPr>
        <w:t>新・稟議申請書</w:t>
      </w:r>
    </w:p>
    <w:p w14:paraId="087296C3"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編集画面は</w:t>
      </w:r>
      <w:r>
        <w:rPr>
          <w:rFonts w:ascii="游ゴシック" w:eastAsia="游ゴシック" w:hAnsi="游ゴシック" w:hint="eastAsia"/>
          <w:color w:val="1A1A1A"/>
          <w:sz w:val="21"/>
          <w:szCs w:val="21"/>
        </w:rPr>
        <w:t>5</w:t>
      </w:r>
      <w:r>
        <w:rPr>
          <w:rFonts w:ascii="游ゴシック" w:eastAsia="游ゴシック" w:hAnsi="游ゴシック" w:hint="eastAsia"/>
          <w:color w:val="1A1A1A"/>
          <w:sz w:val="21"/>
          <w:szCs w:val="21"/>
        </w:rPr>
        <w:t>つのタブ「稟議申請書」「事故報告書」「</w:t>
      </w:r>
      <w:r>
        <w:rPr>
          <w:rFonts w:ascii="游ゴシック" w:eastAsia="游ゴシック" w:hAnsi="游ゴシック" w:hint="eastAsia"/>
          <w:color w:val="1A1A1A"/>
          <w:sz w:val="21"/>
          <w:szCs w:val="21"/>
        </w:rPr>
        <w:t>WF</w:t>
      </w:r>
      <w:r>
        <w:rPr>
          <w:rFonts w:ascii="游ゴシック" w:eastAsia="游ゴシック" w:hAnsi="游ゴシック" w:hint="eastAsia"/>
          <w:color w:val="1A1A1A"/>
          <w:sz w:val="21"/>
          <w:szCs w:val="21"/>
        </w:rPr>
        <w:t>承認状況」「経理処理」「リンク」で構成されます。</w:t>
      </w:r>
    </w:p>
    <w:p w14:paraId="2F0E67EB"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タブ「稟議申請書」</w:t>
      </w:r>
    </w:p>
    <w:tbl>
      <w:tblPr>
        <w:tblW w:w="5000" w:type="pct"/>
        <w:tblCellMar>
          <w:top w:w="15" w:type="dxa"/>
          <w:left w:w="15" w:type="dxa"/>
          <w:bottom w:w="15" w:type="dxa"/>
          <w:right w:w="15" w:type="dxa"/>
        </w:tblCellMar>
        <w:tblLook w:val="04A0" w:firstRow="1" w:lastRow="0" w:firstColumn="1" w:lastColumn="0" w:noHBand="0" w:noVBand="1"/>
      </w:tblPr>
      <w:tblGrid>
        <w:gridCol w:w="3558"/>
        <w:gridCol w:w="4930"/>
      </w:tblGrid>
      <w:tr w:rsidR="00000000" w14:paraId="07BD90B3"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56B57B3C"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0B4596F9"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601A3536"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E64C60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質疑応答</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B0D80F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承認者・申請者間でのコメントのやり取り。追加すると通知メールが送信される</w:t>
            </w:r>
          </w:p>
        </w:tc>
      </w:tr>
      <w:tr w:rsidR="00000000" w14:paraId="1309C70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878478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ステータス</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95C3FD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現在の処理状態（新規登録／稟議申請／一次承認／二次承認／最終決裁完了／保留／却下／取消</w:t>
            </w:r>
            <w:r>
              <w:rPr>
                <w:rFonts w:ascii="游ゴシック" w:eastAsia="游ゴシック" w:hAnsi="游ゴシック" w:hint="eastAsia"/>
                <w:color w:val="1A1A1A"/>
                <w:sz w:val="19"/>
                <w:szCs w:val="19"/>
              </w:rPr>
              <w:t xml:space="preserve"> </w:t>
            </w:r>
            <w:r>
              <w:rPr>
                <w:rFonts w:ascii="游ゴシック" w:eastAsia="游ゴシック" w:hAnsi="游ゴシック" w:hint="eastAsia"/>
                <w:color w:val="1A1A1A"/>
                <w:sz w:val="19"/>
                <w:szCs w:val="19"/>
              </w:rPr>
              <w:t>等）</w:t>
            </w:r>
          </w:p>
        </w:tc>
      </w:tr>
      <w:tr w:rsidR="00000000" w14:paraId="5276080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924A8D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E6EF9E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申請した日付（自動記録）</w:t>
            </w:r>
          </w:p>
        </w:tc>
      </w:tr>
      <w:tr w:rsidR="00000000" w14:paraId="7FDA7531"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51EF11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稟議コードリンク</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F133B6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「稟議コード管理」から対象の稟議コードを選択。選択すると稟議コード・エリア・稟議分類が自動反映される</w:t>
            </w:r>
          </w:p>
        </w:tc>
      </w:tr>
      <w:tr w:rsidR="00000000" w14:paraId="2402DF5C"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ACEE16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稟議コード／エリア／稟議分類</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DA9BEA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稟議コードリンクから自動反映される基本情報（変更不可）</w:t>
            </w:r>
          </w:p>
        </w:tc>
      </w:tr>
      <w:tr w:rsidR="00000000" w14:paraId="5AD66DE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D3FA12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事前稟議</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D16B2C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関連する事前稟議がある場合に紐付ける</w:t>
            </w:r>
          </w:p>
        </w:tc>
      </w:tr>
      <w:tr w:rsidR="00000000" w14:paraId="78C24F77"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F43851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申請部署／申請者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C56CB4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申請元の部署・担当者（既定値は申請者本人）</w:t>
            </w:r>
          </w:p>
        </w:tc>
      </w:tr>
      <w:tr w:rsidR="00000000" w14:paraId="7C4AE24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16F8A2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社員番号</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F13F92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申請者に応じて自動入力</w:t>
            </w:r>
          </w:p>
        </w:tc>
      </w:tr>
      <w:tr w:rsidR="00000000" w14:paraId="22B5593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FD6A63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上長</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一次承認者</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／役員</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二次承認者</w:t>
            </w:r>
            <w:r>
              <w:rPr>
                <w:rFonts w:ascii="游ゴシック" w:eastAsia="游ゴシック" w:hAnsi="游ゴシック" w:hint="eastAsia"/>
                <w:color w:val="1A1A1A"/>
                <w:sz w:val="19"/>
                <w:szCs w:val="19"/>
              </w:rPr>
              <w:t>)</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8B3544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承認ルート上の承認者を指定</w:t>
            </w:r>
          </w:p>
        </w:tc>
      </w:tr>
      <w:tr w:rsidR="00000000" w14:paraId="6CFD10CC"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22CBE5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関係者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98EF94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決裁完了時の通知先に追加したい関係者を複数選択</w:t>
            </w:r>
          </w:p>
        </w:tc>
      </w:tr>
      <w:tr w:rsidR="00000000" w14:paraId="1BBF45A1"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37A485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該当物件有無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534F59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関連するマスターシートの有無（「有り」の場合はマスターシート欄の入力が必須）</w:t>
            </w:r>
          </w:p>
        </w:tc>
      </w:tr>
      <w:tr w:rsidR="00000000" w14:paraId="359F088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3DEF0C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マスターシート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AC8D4F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関連する物件のマスターシートを検索・選択。選択すると契約コード・工事名・担当者情報が自動反映される</w:t>
            </w:r>
          </w:p>
        </w:tc>
      </w:tr>
      <w:tr w:rsidR="00000000" w14:paraId="672106C7"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1172C8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契約コード／工事名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114698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マスターシート選択時に自動反映</w:t>
            </w:r>
          </w:p>
        </w:tc>
      </w:tr>
      <w:tr w:rsidR="00000000" w14:paraId="530442C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90DFCF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主担当営業／担当</w:t>
            </w:r>
            <w:r>
              <w:rPr>
                <w:rFonts w:ascii="游ゴシック" w:eastAsia="游ゴシック" w:hAnsi="游ゴシック" w:hint="eastAsia"/>
                <w:color w:val="1A1A1A"/>
                <w:sz w:val="19"/>
                <w:szCs w:val="19"/>
              </w:rPr>
              <w:t>IC</w:t>
            </w:r>
            <w:r>
              <w:rPr>
                <w:rFonts w:ascii="游ゴシック" w:eastAsia="游ゴシック" w:hAnsi="游ゴシック" w:hint="eastAsia"/>
                <w:color w:val="1A1A1A"/>
                <w:sz w:val="19"/>
                <w:szCs w:val="19"/>
              </w:rPr>
              <w:t>／担当設計／担当監督／所属長／担当役員／工務エリア担当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8AEBFE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マスターシート選択時に自動反映される、案件に紐づく各担当者</w:t>
            </w:r>
          </w:p>
        </w:tc>
      </w:tr>
      <w:tr w:rsidR="00000000" w14:paraId="0587B62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5839C6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稟議件名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514AEE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稟議の件名（一覧・タイトルにも表示）</w:t>
            </w:r>
          </w:p>
        </w:tc>
      </w:tr>
      <w:tr w:rsidR="00000000" w14:paraId="6F71CBF3"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264D4C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稟議内容</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142EC5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申請内容の詳細記述</w:t>
            </w:r>
          </w:p>
        </w:tc>
      </w:tr>
      <w:tr w:rsidR="00000000" w14:paraId="31FE8159"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BAA1D4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補足資料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8319A6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見積書・請求書・写真などの添付ファイル（申請後の追加は可、削除は不可）</w:t>
            </w:r>
          </w:p>
        </w:tc>
      </w:tr>
      <w:tr w:rsidR="00000000" w14:paraId="2724665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BB4F1D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消費税</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7ADF1D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税別／税込の区分。以降の金額欄の注記表示が連動して切り替わる</w:t>
            </w:r>
          </w:p>
        </w:tc>
      </w:tr>
      <w:tr w:rsidR="00000000" w14:paraId="0FC011E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A76837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原価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F9DB1E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税別の原価</w:t>
            </w:r>
          </w:p>
        </w:tc>
      </w:tr>
      <w:tr w:rsidR="00000000" w14:paraId="2823F2C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67B193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販売</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購入額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B8428F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税別・利益込みの販売額または購入額</w:t>
            </w:r>
          </w:p>
        </w:tc>
      </w:tr>
      <w:tr w:rsidR="00000000" w14:paraId="60E350D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625A9D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実損額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DF1660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原価から危険負担費の今回使用額を差し引いた金額（自動計算）</w:t>
            </w:r>
          </w:p>
        </w:tc>
      </w:tr>
      <w:tr w:rsidR="00000000" w14:paraId="3693A6E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BA01F9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今回支払額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8E8D08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実損額または販売額から転記（返金稟議の場合はここに返金額のみ記入）</w:t>
            </w:r>
          </w:p>
        </w:tc>
      </w:tr>
      <w:tr w:rsidR="00000000" w14:paraId="599CF4A3"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975BA3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支払先チェック</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474A2F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支払先明細（別テーブル形式の入力欄）の記入漏れ有無の確認チェック</w:t>
            </w:r>
          </w:p>
        </w:tc>
      </w:tr>
      <w:tr w:rsidR="00000000" w14:paraId="2AF036B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561E44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支払合計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780956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支払先明細の合計金額。今回支払額と一致しているか確認する</w:t>
            </w:r>
          </w:p>
        </w:tc>
      </w:tr>
    </w:tbl>
    <w:p w14:paraId="5C6F90A0"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タブ「事故報告書」（赤稟議の場合必須）</w:t>
      </w:r>
    </w:p>
    <w:tbl>
      <w:tblPr>
        <w:tblW w:w="5000" w:type="pct"/>
        <w:tblCellMar>
          <w:top w:w="15" w:type="dxa"/>
          <w:left w:w="15" w:type="dxa"/>
          <w:bottom w:w="15" w:type="dxa"/>
          <w:right w:w="15" w:type="dxa"/>
        </w:tblCellMar>
        <w:tblLook w:val="04A0" w:firstRow="1" w:lastRow="0" w:firstColumn="1" w:lastColumn="0" w:noHBand="0" w:noVBand="1"/>
      </w:tblPr>
      <w:tblGrid>
        <w:gridCol w:w="1774"/>
        <w:gridCol w:w="6714"/>
      </w:tblGrid>
      <w:tr w:rsidR="00000000" w14:paraId="3258CEB6"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F0C1FEB"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4F315363"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095287B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3FEFC7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事故内容・原因</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8289E6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発生した事故・損失の内容と原因</w:t>
            </w:r>
          </w:p>
        </w:tc>
      </w:tr>
      <w:tr w:rsidR="00000000" w14:paraId="194C51A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E2DB30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損害状況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A39DFD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損害の程度・状況</w:t>
            </w:r>
          </w:p>
        </w:tc>
      </w:tr>
      <w:tr w:rsidR="00000000" w14:paraId="03EFADD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FE66AB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再発防止策</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59799A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申請者が考える再発防止のための対策</w:t>
            </w:r>
          </w:p>
        </w:tc>
      </w:tr>
      <w:tr w:rsidR="00000000" w14:paraId="5A42E44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CEBB2D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補足</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939D23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上長・役員からの補足事項</w:t>
            </w:r>
          </w:p>
        </w:tc>
      </w:tr>
      <w:tr w:rsidR="00000000" w14:paraId="5BF8A5B7"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33C05C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事故補足資料</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0B7886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事故に関する写真等の追加資料（申請後の追加は可、削除は不可）</w:t>
            </w:r>
          </w:p>
        </w:tc>
      </w:tr>
    </w:tbl>
    <w:p w14:paraId="6CFA5690"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w:t>
      </w:r>
      <w:r>
        <w:rPr>
          <w:rFonts w:ascii="游ゴシック" w:eastAsia="游ゴシック" w:hAnsi="游ゴシック" w:hint="eastAsia"/>
          <w:color w:val="1A1A1A"/>
        </w:rPr>
        <w:t>WF</w:t>
      </w:r>
      <w:r>
        <w:rPr>
          <w:rFonts w:ascii="游ゴシック" w:eastAsia="游ゴシック" w:hAnsi="游ゴシック" w:hint="eastAsia"/>
          <w:color w:val="1A1A1A"/>
        </w:rPr>
        <w:t>承認状況」</w:t>
      </w:r>
    </w:p>
    <w:tbl>
      <w:tblPr>
        <w:tblW w:w="5000" w:type="pct"/>
        <w:tblCellMar>
          <w:top w:w="15" w:type="dxa"/>
          <w:left w:w="15" w:type="dxa"/>
          <w:bottom w:w="15" w:type="dxa"/>
          <w:right w:w="15" w:type="dxa"/>
        </w:tblCellMar>
        <w:tblLook w:val="04A0" w:firstRow="1" w:lastRow="0" w:firstColumn="1" w:lastColumn="0" w:noHBand="0" w:noVBand="1"/>
      </w:tblPr>
      <w:tblGrid>
        <w:gridCol w:w="3566"/>
        <w:gridCol w:w="4922"/>
      </w:tblGrid>
      <w:tr w:rsidR="00000000" w14:paraId="422FE4A0"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5AD7C088"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220202BE"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363CE70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262B16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期限</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F3CB01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申請または承認日から</w:t>
            </w:r>
            <w:r>
              <w:rPr>
                <w:rFonts w:ascii="游ゴシック" w:eastAsia="游ゴシック" w:hAnsi="游ゴシック" w:hint="eastAsia"/>
                <w:color w:val="1A1A1A"/>
                <w:sz w:val="19"/>
                <w:szCs w:val="19"/>
              </w:rPr>
              <w:t>7</w:t>
            </w:r>
            <w:r>
              <w:rPr>
                <w:rFonts w:ascii="游ゴシック" w:eastAsia="游ゴシック" w:hAnsi="游ゴシック" w:hint="eastAsia"/>
                <w:color w:val="1A1A1A"/>
                <w:sz w:val="19"/>
                <w:szCs w:val="19"/>
              </w:rPr>
              <w:t>日後を目安に自動設定される処理期限</w:t>
            </w:r>
          </w:p>
        </w:tc>
      </w:tr>
      <w:tr w:rsidR="00000000" w14:paraId="4941C6E2"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977F4F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次の処理者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9FDD0D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現在ボールを持っている承認者・処理者</w:t>
            </w:r>
          </w:p>
        </w:tc>
      </w:tr>
      <w:tr w:rsidR="00000000" w14:paraId="3766E971"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B77B2D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一次承認者／一次承認日／一次承認コメント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A1449F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一次承認（上長）の実績とコメント</w:t>
            </w:r>
          </w:p>
        </w:tc>
      </w:tr>
      <w:tr w:rsidR="00000000" w14:paraId="2F19256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21663E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二次承認者／二次承認日／二次承認コメント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00446B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二次承認（担当役員）の実績とコメント</w:t>
            </w:r>
          </w:p>
        </w:tc>
      </w:tr>
      <w:tr w:rsidR="00000000" w14:paraId="7B1B5B0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2BDED1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最終決裁者／最終決裁日／決裁コメント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B3D560E"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最終決裁（社長）の実績とコメント</w:t>
            </w:r>
          </w:p>
        </w:tc>
      </w:tr>
      <w:tr w:rsidR="00000000" w14:paraId="1716B3F3"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3803D2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却下処理者／却下処理日／却下コメント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9B7467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却下された場合の処理者・日付・理由</w:t>
            </w:r>
          </w:p>
        </w:tc>
      </w:tr>
      <w:tr w:rsidR="00000000" w14:paraId="12F15079"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D0222A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差戻し者／差戻し日／差戻しコメント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5F8556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差戻しされた場合の処理者・日付・理由</w:t>
            </w:r>
          </w:p>
        </w:tc>
      </w:tr>
      <w:tr w:rsidR="00000000" w14:paraId="1C54664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EA8F5B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取消日／保留日／再開日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2E668E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取消・保留・再開それぞれの操作日</w:t>
            </w:r>
          </w:p>
        </w:tc>
      </w:tr>
    </w:tbl>
    <w:p w14:paraId="6CE56AC4"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タブ「経理処理」（経理担当のみ閲覧・入力可）</w:t>
      </w:r>
    </w:p>
    <w:tbl>
      <w:tblPr>
        <w:tblW w:w="5000" w:type="pct"/>
        <w:tblCellMar>
          <w:top w:w="15" w:type="dxa"/>
          <w:left w:w="15" w:type="dxa"/>
          <w:bottom w:w="15" w:type="dxa"/>
          <w:right w:w="15" w:type="dxa"/>
        </w:tblCellMar>
        <w:tblLook w:val="04A0" w:firstRow="1" w:lastRow="0" w:firstColumn="1" w:lastColumn="0" w:noHBand="0" w:noVBand="1"/>
      </w:tblPr>
      <w:tblGrid>
        <w:gridCol w:w="2360"/>
        <w:gridCol w:w="6128"/>
      </w:tblGrid>
      <w:tr w:rsidR="00000000" w14:paraId="0FFD819B"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83DD664"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7569777"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6A259709"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B61D4D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32E815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経理処理を行った日</w:t>
            </w:r>
          </w:p>
        </w:tc>
      </w:tr>
      <w:tr w:rsidR="00000000" w14:paraId="7AF5528C"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F2034B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192773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経理処理を行った担当者</w:t>
            </w:r>
          </w:p>
        </w:tc>
      </w:tr>
      <w:tr w:rsidR="00000000" w14:paraId="31290D9E"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06CBA9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経理確認</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63E5AA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経理側での確認済みフラグ</w:t>
            </w:r>
          </w:p>
        </w:tc>
      </w:tr>
      <w:tr w:rsidR="00000000" w14:paraId="025A654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EFC226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科目／摘要</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9C1294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会計処理上の科目・摘要</w:t>
            </w:r>
          </w:p>
        </w:tc>
      </w:tr>
      <w:tr w:rsidR="00000000" w14:paraId="01D0B59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0EC742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備考</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A31568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経理処理に関する備考</w:t>
            </w:r>
          </w:p>
        </w:tc>
      </w:tr>
      <w:tr w:rsidR="00000000" w14:paraId="4594E769"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ED3E93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保険担当</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2A741D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保険手続きが必要な場合の担当者</w:t>
            </w:r>
          </w:p>
        </w:tc>
      </w:tr>
    </w:tbl>
    <w:p w14:paraId="7C7E83FA"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タブ「リンク」</w:t>
      </w:r>
    </w:p>
    <w:p w14:paraId="1C9A100C"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参照専用のタブで、入力項目はありません。「稟議コード管理」「マスターシート」それぞれの関連レコードを一覧で確認できます。</w:t>
      </w:r>
    </w:p>
    <w:p w14:paraId="5D666A82" w14:textId="77777777" w:rsidR="00206DE3" w:rsidRDefault="00206DE3">
      <w:pPr>
        <w:pStyle w:val="3"/>
        <w:rPr>
          <w:rFonts w:ascii="游ゴシック" w:eastAsia="游ゴシック" w:hAnsi="游ゴシック" w:hint="eastAsia"/>
          <w:color w:val="1A1A1A"/>
        </w:rPr>
      </w:pPr>
      <w:r>
        <w:rPr>
          <w:rFonts w:ascii="游ゴシック" w:eastAsia="游ゴシック" w:hAnsi="游ゴシック" w:hint="eastAsia"/>
          <w:color w:val="1A1A1A"/>
        </w:rPr>
        <w:t xml:space="preserve">5.2 </w:t>
      </w:r>
      <w:r>
        <w:rPr>
          <w:rFonts w:ascii="游ゴシック" w:eastAsia="游ゴシック" w:hAnsi="游ゴシック" w:hint="eastAsia"/>
          <w:color w:val="1A1A1A"/>
        </w:rPr>
        <w:t>【</w:t>
      </w:r>
      <w:r>
        <w:rPr>
          <w:rFonts w:ascii="游ゴシック" w:eastAsia="游ゴシック" w:hAnsi="游ゴシック" w:hint="eastAsia"/>
          <w:color w:val="1A1A1A"/>
        </w:rPr>
        <w:t>ISO</w:t>
      </w:r>
      <w:r>
        <w:rPr>
          <w:rFonts w:ascii="游ゴシック" w:eastAsia="游ゴシック" w:hAnsi="游ゴシック" w:hint="eastAsia"/>
          <w:color w:val="1A1A1A"/>
        </w:rPr>
        <w:t>】稟議管理</w:t>
      </w:r>
    </w:p>
    <w:p w14:paraId="3D10E860"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編集画面は</w:t>
      </w:r>
      <w:r>
        <w:rPr>
          <w:rFonts w:ascii="游ゴシック" w:eastAsia="游ゴシック" w:hAnsi="游ゴシック" w:hint="eastAsia"/>
          <w:color w:val="1A1A1A"/>
          <w:sz w:val="21"/>
          <w:szCs w:val="21"/>
        </w:rPr>
        <w:t>6</w:t>
      </w:r>
      <w:r>
        <w:rPr>
          <w:rFonts w:ascii="游ゴシック" w:eastAsia="游ゴシック" w:hAnsi="游ゴシック" w:hint="eastAsia"/>
          <w:color w:val="1A1A1A"/>
          <w:sz w:val="21"/>
          <w:szCs w:val="21"/>
        </w:rPr>
        <w:t>つのタブ「★</w:t>
      </w:r>
      <w:r>
        <w:rPr>
          <w:rFonts w:ascii="游ゴシック" w:eastAsia="游ゴシック" w:hAnsi="游ゴシック" w:hint="eastAsia"/>
          <w:color w:val="1A1A1A"/>
          <w:sz w:val="21"/>
          <w:szCs w:val="21"/>
        </w:rPr>
        <w:t>ISO</w:t>
      </w:r>
      <w:r>
        <w:rPr>
          <w:rFonts w:ascii="游ゴシック" w:eastAsia="游ゴシック" w:hAnsi="游ゴシック" w:hint="eastAsia"/>
          <w:color w:val="1A1A1A"/>
          <w:sz w:val="21"/>
          <w:szCs w:val="21"/>
        </w:rPr>
        <w:t>稟議分析」「稟議申請書</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控え</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」「事故報告書</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控え</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」「承認状況</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控え</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」「★稟議該当者」「■」で構成されます。閲覧できる範囲は</w:t>
      </w:r>
      <w:r>
        <w:rPr>
          <w:rFonts w:ascii="游ゴシック" w:eastAsia="游ゴシック" w:hAnsi="游ゴシック" w:hint="eastAsia"/>
          <w:color w:val="1A1A1A"/>
          <w:sz w:val="21"/>
          <w:szCs w:val="21"/>
        </w:rPr>
        <w:t>3.2</w:t>
      </w:r>
      <w:r>
        <w:rPr>
          <w:rFonts w:ascii="游ゴシック" w:eastAsia="游ゴシック" w:hAnsi="游ゴシック" w:hint="eastAsia"/>
          <w:color w:val="1A1A1A"/>
          <w:sz w:val="21"/>
          <w:szCs w:val="21"/>
        </w:rPr>
        <w:t>節の通りです。</w:t>
      </w:r>
    </w:p>
    <w:p w14:paraId="4CAF7AF9"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w:t>
      </w:r>
      <w:r>
        <w:rPr>
          <w:rFonts w:ascii="游ゴシック" w:eastAsia="游ゴシック" w:hAnsi="游ゴシック" w:hint="eastAsia"/>
          <w:color w:val="1A1A1A"/>
        </w:rPr>
        <w:t>ISO</w:t>
      </w:r>
      <w:r>
        <w:rPr>
          <w:rFonts w:ascii="游ゴシック" w:eastAsia="游ゴシック" w:hAnsi="游ゴシック" w:hint="eastAsia"/>
          <w:color w:val="1A1A1A"/>
        </w:rPr>
        <w:t>稟議分析」（全社員閲覧可）</w:t>
      </w:r>
    </w:p>
    <w:tbl>
      <w:tblPr>
        <w:tblW w:w="5000" w:type="pct"/>
        <w:tblCellMar>
          <w:top w:w="15" w:type="dxa"/>
          <w:left w:w="15" w:type="dxa"/>
          <w:bottom w:w="15" w:type="dxa"/>
          <w:right w:w="15" w:type="dxa"/>
        </w:tblCellMar>
        <w:tblLook w:val="04A0" w:firstRow="1" w:lastRow="0" w:firstColumn="1" w:lastColumn="0" w:noHBand="0" w:noVBand="1"/>
      </w:tblPr>
      <w:tblGrid>
        <w:gridCol w:w="2484"/>
        <w:gridCol w:w="6004"/>
      </w:tblGrid>
      <w:tr w:rsidR="00000000" w14:paraId="3F5E10D1"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030D82F8"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86615C6"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49C61678"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6B8022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ステータス</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C36B4E2"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分析の進捗状態（新規登録／</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確認中／役員確認依頼／</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確認済／全体共有／共有停止／保留）</w:t>
            </w:r>
          </w:p>
        </w:tc>
      </w:tr>
      <w:tr w:rsidR="00000000" w14:paraId="6FC03081"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F58E7A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計上年／計上月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0BC3815"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本稟議を損害として計上する年月</w:t>
            </w:r>
          </w:p>
        </w:tc>
      </w:tr>
      <w:tr w:rsidR="00000000" w14:paraId="4E2F873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B11AB8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稟議概要件名／稟議項目</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FEDBB1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担当役員が要約した見出し、および稟議の分類項目</w:t>
            </w:r>
          </w:p>
        </w:tc>
      </w:tr>
      <w:tr w:rsidR="00000000" w14:paraId="79207162"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0645B9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稟議概要／要因分析／今後の対策</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519C827"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3.3</w:t>
            </w:r>
            <w:r>
              <w:rPr>
                <w:rFonts w:ascii="游ゴシック" w:eastAsia="游ゴシック" w:hAnsi="游ゴシック" w:hint="eastAsia"/>
                <w:color w:val="1A1A1A"/>
                <w:sz w:val="19"/>
                <w:szCs w:val="19"/>
              </w:rPr>
              <w:t>節で説明した、第三者にも理解できるよう書き直した概要・分析・対策（担当役員が記入）</w:t>
            </w:r>
          </w:p>
        </w:tc>
      </w:tr>
      <w:tr w:rsidR="00000000" w14:paraId="351196BD"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CAAA81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図面・資料など</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A00A04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分析の参考資料の添付</w:t>
            </w:r>
          </w:p>
        </w:tc>
      </w:tr>
      <w:tr w:rsidR="00000000" w14:paraId="77C50D2E"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ED0AD6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稟議の原因</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699DD2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分析結果を踏まえて分類・特定した原因</w:t>
            </w:r>
          </w:p>
        </w:tc>
      </w:tr>
      <w:tr w:rsidR="00000000" w14:paraId="6FA04F0E"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D97A7E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是正状況／再発状況／是正</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効果検証</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E103A7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3.3</w:t>
            </w:r>
            <w:r>
              <w:rPr>
                <w:rFonts w:ascii="游ゴシック" w:eastAsia="游ゴシック" w:hAnsi="游ゴシック" w:hint="eastAsia"/>
                <w:color w:val="1A1A1A"/>
                <w:sz w:val="19"/>
                <w:szCs w:val="19"/>
              </w:rPr>
              <w:t>節で説明した、継続的に更新していく是正・再発の状況</w:t>
            </w:r>
          </w:p>
        </w:tc>
      </w:tr>
      <w:tr w:rsidR="00000000" w14:paraId="36E0A12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405CC2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コメント</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D7544E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担当・役員間でのやり取り</w:t>
            </w:r>
          </w:p>
        </w:tc>
      </w:tr>
      <w:tr w:rsidR="00000000" w14:paraId="262D0F46"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292B26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部門長共有／部門長共有日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0D2E878"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部門長会議での共有有無とその日付</w:t>
            </w:r>
          </w:p>
        </w:tc>
      </w:tr>
      <w:tr w:rsidR="00000000" w14:paraId="5B335072"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9AFB57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全体会議共有／全体会議共有日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4D06EB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全体会議での共有有無とその日付</w:t>
            </w:r>
          </w:p>
        </w:tc>
      </w:tr>
      <w:tr w:rsidR="00000000" w14:paraId="6E7E3AE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AA1FE9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（タブ末尾）稟議改善への取組み一覧</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3B0537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「【部署別】稟議改善」に登録された関連レコードの一覧を埋め込み表示（</w:t>
            </w:r>
            <w:r>
              <w:rPr>
                <w:rFonts w:ascii="游ゴシック" w:eastAsia="游ゴシック" w:hAnsi="游ゴシック" w:hint="eastAsia"/>
                <w:color w:val="1A1A1A"/>
                <w:sz w:val="19"/>
                <w:szCs w:val="19"/>
              </w:rPr>
              <w:t>3.6</w:t>
            </w:r>
            <w:r>
              <w:rPr>
                <w:rFonts w:ascii="游ゴシック" w:eastAsia="游ゴシック" w:hAnsi="游ゴシック" w:hint="eastAsia"/>
                <w:color w:val="1A1A1A"/>
                <w:sz w:val="19"/>
                <w:szCs w:val="19"/>
              </w:rPr>
              <w:t>節参照）</w:t>
            </w:r>
          </w:p>
        </w:tc>
      </w:tr>
    </w:tbl>
    <w:p w14:paraId="7BA62E0B"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タブ「稟議申請書</w:t>
      </w:r>
      <w:r>
        <w:rPr>
          <w:rFonts w:ascii="游ゴシック" w:eastAsia="游ゴシック" w:hAnsi="游ゴシック" w:hint="eastAsia"/>
          <w:color w:val="1A1A1A"/>
        </w:rPr>
        <w:t>(</w:t>
      </w:r>
      <w:r>
        <w:rPr>
          <w:rFonts w:ascii="游ゴシック" w:eastAsia="游ゴシック" w:hAnsi="游ゴシック" w:hint="eastAsia"/>
          <w:color w:val="1A1A1A"/>
        </w:rPr>
        <w:t>控え</w:t>
      </w:r>
      <w:r>
        <w:rPr>
          <w:rFonts w:ascii="游ゴシック" w:eastAsia="游ゴシック" w:hAnsi="游ゴシック" w:hint="eastAsia"/>
          <w:color w:val="1A1A1A"/>
        </w:rPr>
        <w:t>)</w:t>
      </w:r>
      <w:r>
        <w:rPr>
          <w:rFonts w:ascii="游ゴシック" w:eastAsia="游ゴシック" w:hAnsi="游ゴシック" w:hint="eastAsia"/>
          <w:color w:val="1A1A1A"/>
        </w:rPr>
        <w:t>」（</w:t>
      </w:r>
      <w:r>
        <w:rPr>
          <w:rFonts w:ascii="游ゴシック" w:eastAsia="游ゴシック" w:hAnsi="游ゴシック" w:hint="eastAsia"/>
          <w:color w:val="1A1A1A"/>
        </w:rPr>
        <w:t>ISO</w:t>
      </w:r>
      <w:r>
        <w:rPr>
          <w:rFonts w:ascii="游ゴシック" w:eastAsia="游ゴシック" w:hAnsi="游ゴシック" w:hint="eastAsia"/>
          <w:color w:val="1A1A1A"/>
        </w:rPr>
        <w:t>担当・担当役員・システム担当のみ閲覧可）</w:t>
      </w:r>
    </w:p>
    <w:p w14:paraId="31414785"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の内容の控えです。申請日・最終決裁日・稟議コード・エリア・稟議分類・事前稟議、申請部署・申請者・社員番号・上長・役員・関係者、マスターシート関連情報（契約コード・工事名・各担当者）、稟議件名・稟議内容、消費税区分・原価・販売</w:t>
      </w:r>
      <w:r>
        <w:rPr>
          <w:rFonts w:ascii="游ゴシック" w:eastAsia="游ゴシック" w:hAnsi="游ゴシック" w:hint="eastAsia"/>
          <w:color w:val="1A1A1A"/>
          <w:sz w:val="21"/>
          <w:szCs w:val="21"/>
        </w:rPr>
        <w:t>/</w:t>
      </w:r>
      <w:r>
        <w:rPr>
          <w:rFonts w:ascii="游ゴシック" w:eastAsia="游ゴシック" w:hAnsi="游ゴシック" w:hint="eastAsia"/>
          <w:color w:val="1A1A1A"/>
          <w:sz w:val="21"/>
          <w:szCs w:val="21"/>
        </w:rPr>
        <w:t>購入額・実損額・今回支払額など、</w:t>
      </w:r>
      <w:r>
        <w:rPr>
          <w:rFonts w:ascii="游ゴシック" w:eastAsia="游ゴシック" w:hAnsi="游ゴシック" w:hint="eastAsia"/>
          <w:color w:val="1A1A1A"/>
          <w:sz w:val="21"/>
          <w:szCs w:val="21"/>
        </w:rPr>
        <w:t>5.1</w:t>
      </w:r>
      <w:r>
        <w:rPr>
          <w:rFonts w:ascii="游ゴシック" w:eastAsia="游ゴシック" w:hAnsi="游ゴシック" w:hint="eastAsia"/>
          <w:color w:val="1A1A1A"/>
          <w:sz w:val="21"/>
          <w:szCs w:val="21"/>
        </w:rPr>
        <w:t>節「タブ『稟議申請書』」と同内容の情報が表示されます（控えのため編集不可）。</w:t>
      </w:r>
    </w:p>
    <w:p w14:paraId="306185F8"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タブ「事故報告書</w:t>
      </w:r>
      <w:r>
        <w:rPr>
          <w:rFonts w:ascii="游ゴシック" w:eastAsia="游ゴシック" w:hAnsi="游ゴシック" w:hint="eastAsia"/>
          <w:color w:val="1A1A1A"/>
        </w:rPr>
        <w:t>(</w:t>
      </w:r>
      <w:r>
        <w:rPr>
          <w:rFonts w:ascii="游ゴシック" w:eastAsia="游ゴシック" w:hAnsi="游ゴシック" w:hint="eastAsia"/>
          <w:color w:val="1A1A1A"/>
        </w:rPr>
        <w:t>控え</w:t>
      </w:r>
      <w:r>
        <w:rPr>
          <w:rFonts w:ascii="游ゴシック" w:eastAsia="游ゴシック" w:hAnsi="游ゴシック" w:hint="eastAsia"/>
          <w:color w:val="1A1A1A"/>
        </w:rPr>
        <w:t>)</w:t>
      </w:r>
      <w:r>
        <w:rPr>
          <w:rFonts w:ascii="游ゴシック" w:eastAsia="游ゴシック" w:hAnsi="游ゴシック" w:hint="eastAsia"/>
          <w:color w:val="1A1A1A"/>
        </w:rPr>
        <w:t>」（同上）</w:t>
      </w:r>
    </w:p>
    <w:p w14:paraId="285D4DF7"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新・稟議申請書の事故報告書内容の控え（事故内容・原因、損害状況、再発防止策）です。</w:t>
      </w:r>
    </w:p>
    <w:p w14:paraId="1E84D287"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タブ「承認状況</w:t>
      </w:r>
      <w:r>
        <w:rPr>
          <w:rFonts w:ascii="游ゴシック" w:eastAsia="游ゴシック" w:hAnsi="游ゴシック" w:hint="eastAsia"/>
          <w:color w:val="1A1A1A"/>
        </w:rPr>
        <w:t>(</w:t>
      </w:r>
      <w:r>
        <w:rPr>
          <w:rFonts w:ascii="游ゴシック" w:eastAsia="游ゴシック" w:hAnsi="游ゴシック" w:hint="eastAsia"/>
          <w:color w:val="1A1A1A"/>
        </w:rPr>
        <w:t>控え</w:t>
      </w:r>
      <w:r>
        <w:rPr>
          <w:rFonts w:ascii="游ゴシック" w:eastAsia="游ゴシック" w:hAnsi="游ゴシック" w:hint="eastAsia"/>
          <w:color w:val="1A1A1A"/>
        </w:rPr>
        <w:t>)</w:t>
      </w:r>
      <w:r>
        <w:rPr>
          <w:rFonts w:ascii="游ゴシック" w:eastAsia="游ゴシック" w:hAnsi="游ゴシック" w:hint="eastAsia"/>
          <w:color w:val="1A1A1A"/>
        </w:rPr>
        <w:t>」（同上）</w:t>
      </w:r>
    </w:p>
    <w:p w14:paraId="688D37B1" w14:textId="77777777" w:rsidR="00206DE3" w:rsidRDefault="00206DE3">
      <w:pPr>
        <w:pStyle w:val="Web"/>
        <w:rPr>
          <w:rFonts w:ascii="游ゴシック" w:eastAsia="游ゴシック" w:hAnsi="游ゴシック" w:hint="eastAsia"/>
          <w:color w:val="1A1A1A"/>
          <w:sz w:val="21"/>
          <w:szCs w:val="21"/>
        </w:rPr>
      </w:pPr>
      <w:r>
        <w:rPr>
          <w:rFonts w:ascii="游ゴシック" w:eastAsia="游ゴシック" w:hAnsi="游ゴシック" w:hint="eastAsia"/>
          <w:color w:val="1A1A1A"/>
          <w:sz w:val="21"/>
          <w:szCs w:val="21"/>
        </w:rPr>
        <w:t>新・稟議申請書の</w:t>
      </w:r>
      <w:r>
        <w:rPr>
          <w:rFonts w:ascii="游ゴシック" w:eastAsia="游ゴシック" w:hAnsi="游ゴシック" w:hint="eastAsia"/>
          <w:color w:val="1A1A1A"/>
          <w:sz w:val="21"/>
          <w:szCs w:val="21"/>
        </w:rPr>
        <w:t>WF</w:t>
      </w:r>
      <w:r>
        <w:rPr>
          <w:rFonts w:ascii="游ゴシック" w:eastAsia="游ゴシック" w:hAnsi="游ゴシック" w:hint="eastAsia"/>
          <w:color w:val="1A1A1A"/>
          <w:sz w:val="21"/>
          <w:szCs w:val="21"/>
        </w:rPr>
        <w:t>承認状況の控え（一次承認者・承認日・コメント、二次承認者・承認日・コメント、最終決裁者・決裁コメント）です。</w:t>
      </w:r>
    </w:p>
    <w:p w14:paraId="0C9E796A"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タブ「★稟議該当者」（同上）</w:t>
      </w:r>
    </w:p>
    <w:tbl>
      <w:tblPr>
        <w:tblW w:w="5000" w:type="pct"/>
        <w:tblCellMar>
          <w:top w:w="15" w:type="dxa"/>
          <w:left w:w="15" w:type="dxa"/>
          <w:bottom w:w="15" w:type="dxa"/>
          <w:right w:w="15" w:type="dxa"/>
        </w:tblCellMar>
        <w:tblLook w:val="04A0" w:firstRow="1" w:lastRow="0" w:firstColumn="1" w:lastColumn="0" w:noHBand="0" w:noVBand="1"/>
      </w:tblPr>
      <w:tblGrid>
        <w:gridCol w:w="2514"/>
        <w:gridCol w:w="5974"/>
      </w:tblGrid>
      <w:tr w:rsidR="00000000" w14:paraId="4F93B538"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36A49181"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626ECBF7"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57CA6D50"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709C142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稟議該当者チェック</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EBE5B8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このタブの入力が完了しているかのチェック</w:t>
            </w:r>
          </w:p>
        </w:tc>
      </w:tr>
      <w:tr w:rsidR="00000000" w14:paraId="449185B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BD0680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①申請部署／①申請者</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533F02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申請元の部署・担当者（自動反映）</w:t>
            </w:r>
          </w:p>
        </w:tc>
      </w:tr>
      <w:tr w:rsidR="00000000" w14:paraId="6391C0AF"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DC3FDD3"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②〜⑩関連部署／②〜⑩関連社員</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2ED458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この赤稟議に関係する部署・社員を最大</w:t>
            </w:r>
            <w:r>
              <w:rPr>
                <w:rFonts w:ascii="游ゴシック" w:eastAsia="游ゴシック" w:hAnsi="游ゴシック" w:hint="eastAsia"/>
                <w:color w:val="1A1A1A"/>
                <w:sz w:val="19"/>
                <w:szCs w:val="19"/>
              </w:rPr>
              <w:t>10</w:t>
            </w:r>
            <w:r>
              <w:rPr>
                <w:rFonts w:ascii="游ゴシック" w:eastAsia="游ゴシック" w:hAnsi="游ゴシック" w:hint="eastAsia"/>
                <w:color w:val="1A1A1A"/>
                <w:sz w:val="19"/>
                <w:szCs w:val="19"/>
              </w:rPr>
              <w:t>組登録。部署を選ぶと対応する社員欄の入力が求められる</w:t>
            </w:r>
          </w:p>
        </w:tc>
      </w:tr>
      <w:tr w:rsidR="00000000" w14:paraId="2033443B"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999D596"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割当金</w:t>
            </w:r>
            <w:r>
              <w:rPr>
                <w:rFonts w:ascii="游ゴシック" w:eastAsia="游ゴシック" w:hAnsi="游ゴシック" w:hint="eastAsia"/>
                <w:color w:val="1A1A1A"/>
                <w:sz w:val="19"/>
                <w:szCs w:val="19"/>
              </w:rPr>
              <w:t>1</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DA3CE6F"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申請者分の按分金額（販売額を該当者人数で割った金額）</w:t>
            </w:r>
          </w:p>
        </w:tc>
      </w:tr>
      <w:tr w:rsidR="00000000" w14:paraId="5A8A60B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9CD3EF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割当金</w:t>
            </w:r>
            <w:r>
              <w:rPr>
                <w:rFonts w:ascii="游ゴシック" w:eastAsia="游ゴシック" w:hAnsi="游ゴシック" w:hint="eastAsia"/>
                <w:color w:val="1A1A1A"/>
                <w:sz w:val="19"/>
                <w:szCs w:val="19"/>
              </w:rPr>
              <w:t>2</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1F6223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関連社員分の按分金額</w:t>
            </w:r>
          </w:p>
        </w:tc>
      </w:tr>
      <w:tr w:rsidR="00000000" w14:paraId="41C909E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09ACCE5C"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（タブ末尾）部署担当者別稟議集計一覧</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4575584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】部署担当者別稟議集計」に按分計上された関連レコードの一覧を埋め込み表示</w:t>
            </w:r>
          </w:p>
        </w:tc>
      </w:tr>
    </w:tbl>
    <w:p w14:paraId="588E3996" w14:textId="77777777" w:rsidR="00206DE3" w:rsidRDefault="00206DE3">
      <w:pPr>
        <w:pStyle w:val="4"/>
        <w:rPr>
          <w:rFonts w:ascii="游ゴシック" w:eastAsia="游ゴシック" w:hAnsi="游ゴシック" w:hint="eastAsia"/>
          <w:color w:val="1A1A1A"/>
        </w:rPr>
      </w:pPr>
      <w:r>
        <w:rPr>
          <w:rFonts w:ascii="游ゴシック" w:eastAsia="游ゴシック" w:hAnsi="游ゴシック" w:hint="eastAsia"/>
          <w:color w:val="1A1A1A"/>
        </w:rPr>
        <w:t>タブ「■」（同上、内部管理用）</w:t>
      </w:r>
    </w:p>
    <w:tbl>
      <w:tblPr>
        <w:tblW w:w="5000" w:type="pct"/>
        <w:tblCellMar>
          <w:top w:w="15" w:type="dxa"/>
          <w:left w:w="15" w:type="dxa"/>
          <w:bottom w:w="15" w:type="dxa"/>
          <w:right w:w="15" w:type="dxa"/>
        </w:tblCellMar>
        <w:tblLook w:val="04A0" w:firstRow="1" w:lastRow="0" w:firstColumn="1" w:lastColumn="0" w:noHBand="0" w:noVBand="1"/>
      </w:tblPr>
      <w:tblGrid>
        <w:gridCol w:w="1841"/>
        <w:gridCol w:w="6647"/>
      </w:tblGrid>
      <w:tr w:rsidR="00000000" w14:paraId="6EF16D32" w14:textId="77777777">
        <w:trPr>
          <w:tblHeader/>
        </w:trPr>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634418B1"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項目</w:t>
            </w:r>
          </w:p>
        </w:tc>
        <w:tc>
          <w:tcPr>
            <w:tcW w:w="0" w:type="auto"/>
            <w:tcBorders>
              <w:top w:val="single" w:sz="6" w:space="0" w:color="999999"/>
              <w:left w:val="single" w:sz="6" w:space="0" w:color="999999"/>
              <w:bottom w:val="single" w:sz="6" w:space="0" w:color="999999"/>
              <w:right w:val="single" w:sz="6" w:space="0" w:color="999999"/>
            </w:tcBorders>
            <w:shd w:val="clear" w:color="auto" w:fill="2A5599"/>
            <w:tcMar>
              <w:top w:w="75" w:type="dxa"/>
              <w:left w:w="120" w:type="dxa"/>
              <w:bottom w:w="75" w:type="dxa"/>
              <w:right w:w="120" w:type="dxa"/>
            </w:tcMar>
            <w:hideMark/>
          </w:tcPr>
          <w:p w14:paraId="4674190A" w14:textId="77777777" w:rsidR="00206DE3" w:rsidRDefault="00206DE3">
            <w:pPr>
              <w:spacing w:before="150" w:after="240"/>
              <w:rPr>
                <w:rFonts w:ascii="游ゴシック" w:eastAsia="游ゴシック" w:hAnsi="游ゴシック" w:hint="eastAsia"/>
                <w:b/>
                <w:bCs/>
                <w:color w:val="FFFFFF"/>
                <w:sz w:val="19"/>
                <w:szCs w:val="19"/>
              </w:rPr>
            </w:pPr>
            <w:r>
              <w:rPr>
                <w:rFonts w:ascii="游ゴシック" w:eastAsia="游ゴシック" w:hAnsi="游ゴシック" w:hint="eastAsia"/>
                <w:b/>
                <w:bCs/>
                <w:color w:val="FFFFFF"/>
                <w:sz w:val="19"/>
                <w:szCs w:val="19"/>
              </w:rPr>
              <w:t>用途</w:t>
            </w:r>
          </w:p>
        </w:tc>
      </w:tr>
      <w:tr w:rsidR="00000000" w14:paraId="20DF7864"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EF70BD4"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全社員リスト</w:t>
            </w:r>
            <w:r>
              <w:rPr>
                <w:rFonts w:ascii="游ゴシック" w:eastAsia="游ゴシック" w:hAnsi="游ゴシック" w:hint="eastAsia"/>
                <w:color w:val="1A1A1A"/>
                <w:sz w:val="19"/>
                <w:szCs w:val="19"/>
              </w:rPr>
              <w:t>1</w:t>
            </w: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10</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268D96D0"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全社員</w:t>
            </w:r>
            <w:r>
              <w:rPr>
                <w:rFonts w:ascii="游ゴシック" w:eastAsia="游ゴシック" w:hAnsi="游ゴシック" w:hint="eastAsia"/>
                <w:color w:val="1A1A1A"/>
                <w:sz w:val="19"/>
                <w:szCs w:val="19"/>
              </w:rPr>
              <w:t>ID</w:t>
            </w:r>
            <w:r>
              <w:rPr>
                <w:rFonts w:ascii="游ゴシック" w:eastAsia="游ゴシック" w:hAnsi="游ゴシック" w:hint="eastAsia"/>
                <w:color w:val="1A1A1A"/>
                <w:sz w:val="19"/>
                <w:szCs w:val="19"/>
              </w:rPr>
              <w:t>を格納する想定だった項目だが、生成する仕組みは現在無効化されており使用されていない</w:t>
            </w:r>
          </w:p>
        </w:tc>
      </w:tr>
      <w:tr w:rsidR="00000000" w14:paraId="564636CE"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381A4B1A"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確認者／</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63BFF5D1"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確認中」操作の実行者・実行日（自動記録）</w:t>
            </w:r>
          </w:p>
        </w:tc>
      </w:tr>
      <w:tr w:rsidR="00000000" w14:paraId="2803369A"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EB15B8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役員確認者／役員確認日</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511D41D"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「役員分析」操作の実行者・実行日（自動記録）</w:t>
            </w:r>
          </w:p>
        </w:tc>
      </w:tr>
      <w:tr w:rsidR="00000000" w14:paraId="7BBD3C15" w14:textId="77777777">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1E527229"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分析期限</w:t>
            </w:r>
          </w:p>
        </w:tc>
        <w:tc>
          <w:tcPr>
            <w:tcW w:w="0" w:type="auto"/>
            <w:tcBorders>
              <w:top w:val="single" w:sz="6" w:space="0" w:color="999999"/>
              <w:left w:val="single" w:sz="6" w:space="0" w:color="999999"/>
              <w:bottom w:val="single" w:sz="6" w:space="0" w:color="999999"/>
              <w:right w:val="single" w:sz="6" w:space="0" w:color="999999"/>
            </w:tcBorders>
            <w:tcMar>
              <w:top w:w="75" w:type="dxa"/>
              <w:left w:w="120" w:type="dxa"/>
              <w:bottom w:w="75" w:type="dxa"/>
              <w:right w:w="120" w:type="dxa"/>
            </w:tcMar>
            <w:hideMark/>
          </w:tcPr>
          <w:p w14:paraId="5BF25BEB" w14:textId="77777777" w:rsidR="00206DE3" w:rsidRDefault="00206DE3">
            <w:pPr>
              <w:spacing w:before="150" w:after="240"/>
              <w:rPr>
                <w:rFonts w:ascii="游ゴシック" w:eastAsia="游ゴシック" w:hAnsi="游ゴシック" w:hint="eastAsia"/>
                <w:color w:val="1A1A1A"/>
                <w:sz w:val="19"/>
                <w:szCs w:val="19"/>
              </w:rPr>
            </w:pPr>
            <w:r>
              <w:rPr>
                <w:rFonts w:ascii="游ゴシック" w:eastAsia="游ゴシック" w:hAnsi="游ゴシック" w:hint="eastAsia"/>
                <w:color w:val="1A1A1A"/>
                <w:sz w:val="19"/>
                <w:szCs w:val="19"/>
              </w:rPr>
              <w:t>「</w:t>
            </w:r>
            <w:r>
              <w:rPr>
                <w:rFonts w:ascii="游ゴシック" w:eastAsia="游ゴシック" w:hAnsi="游ゴシック" w:hint="eastAsia"/>
                <w:color w:val="1A1A1A"/>
                <w:sz w:val="19"/>
                <w:szCs w:val="19"/>
              </w:rPr>
              <w:t>ISO</w:t>
            </w:r>
            <w:r>
              <w:rPr>
                <w:rFonts w:ascii="游ゴシック" w:eastAsia="游ゴシック" w:hAnsi="游ゴシック" w:hint="eastAsia"/>
                <w:color w:val="1A1A1A"/>
                <w:sz w:val="19"/>
                <w:szCs w:val="19"/>
              </w:rPr>
              <w:t>確認中」操作の実行時に翌月</w:t>
            </w:r>
            <w:r>
              <w:rPr>
                <w:rFonts w:ascii="游ゴシック" w:eastAsia="游ゴシック" w:hAnsi="游ゴシック" w:hint="eastAsia"/>
                <w:color w:val="1A1A1A"/>
                <w:sz w:val="19"/>
                <w:szCs w:val="19"/>
              </w:rPr>
              <w:t>25</w:t>
            </w:r>
            <w:r>
              <w:rPr>
                <w:rFonts w:ascii="游ゴシック" w:eastAsia="游ゴシック" w:hAnsi="游ゴシック" w:hint="eastAsia"/>
                <w:color w:val="1A1A1A"/>
                <w:sz w:val="19"/>
                <w:szCs w:val="19"/>
              </w:rPr>
              <w:t>日が自動設定される、分析の回答期限</w:t>
            </w:r>
          </w:p>
        </w:tc>
      </w:tr>
    </w:tbl>
    <w:p w14:paraId="25B6D92F" w14:textId="77777777" w:rsidR="00206DE3" w:rsidRDefault="00206DE3"/>
    <w:sectPr w:rsidR="00206DE3">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81CD" w14:textId="77777777" w:rsidR="00206DE3" w:rsidRDefault="00206DE3" w:rsidP="009C612F">
      <w:r>
        <w:separator/>
      </w:r>
    </w:p>
  </w:endnote>
  <w:endnote w:type="continuationSeparator" w:id="0">
    <w:p w14:paraId="67852D1D" w14:textId="77777777" w:rsidR="00206DE3" w:rsidRDefault="00206DE3" w:rsidP="009C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A124" w14:textId="77777777" w:rsidR="00206DE3" w:rsidRDefault="00206DE3" w:rsidP="009C612F">
      <w:r>
        <w:separator/>
      </w:r>
    </w:p>
  </w:footnote>
  <w:footnote w:type="continuationSeparator" w:id="0">
    <w:p w14:paraId="1D812B0B" w14:textId="77777777" w:rsidR="00206DE3" w:rsidRDefault="00206DE3" w:rsidP="009C6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1ABB"/>
    <w:multiLevelType w:val="multilevel"/>
    <w:tmpl w:val="B734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A5738"/>
    <w:multiLevelType w:val="multilevel"/>
    <w:tmpl w:val="AB70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7859DE"/>
    <w:multiLevelType w:val="multilevel"/>
    <w:tmpl w:val="C586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AF0F88"/>
    <w:multiLevelType w:val="multilevel"/>
    <w:tmpl w:val="2CBE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C818F5"/>
    <w:multiLevelType w:val="multilevel"/>
    <w:tmpl w:val="4140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513322">
    <w:abstractNumId w:val="0"/>
  </w:num>
  <w:num w:numId="2" w16cid:durableId="248851872">
    <w:abstractNumId w:val="2"/>
  </w:num>
  <w:num w:numId="3" w16cid:durableId="1395087114">
    <w:abstractNumId w:val="3"/>
  </w:num>
  <w:num w:numId="4" w16cid:durableId="1475946444">
    <w:abstractNumId w:val="4"/>
  </w:num>
  <w:num w:numId="5" w16cid:durableId="152457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C612F"/>
    <w:rsid w:val="00206DE3"/>
    <w:rsid w:val="009C612F"/>
    <w:rsid w:val="00CE7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0B42C0"/>
  <w15:chartTrackingRefBased/>
  <w15:docId w15:val="{713DF2A6-4195-4703-90C5-ECC13E5A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sz w:val="24"/>
      <w:szCs w:val="24"/>
    </w:rPr>
  </w:style>
  <w:style w:type="paragraph" w:styleId="1">
    <w:name w:val="heading 1"/>
    <w:basedOn w:val="a"/>
    <w:link w:val="10"/>
    <w:uiPriority w:val="9"/>
    <w:qFormat/>
    <w:pPr>
      <w:pBdr>
        <w:bottom w:val="single" w:sz="18" w:space="5" w:color="2A5599"/>
      </w:pBdr>
      <w:spacing w:after="100" w:afterAutospacing="1"/>
      <w:outlineLvl w:val="0"/>
    </w:pPr>
    <w:rPr>
      <w:b/>
      <w:bCs/>
      <w:kern w:val="36"/>
      <w:sz w:val="36"/>
      <w:szCs w:val="36"/>
    </w:rPr>
  </w:style>
  <w:style w:type="paragraph" w:styleId="2">
    <w:name w:val="heading 2"/>
    <w:basedOn w:val="a"/>
    <w:link w:val="20"/>
    <w:uiPriority w:val="9"/>
    <w:qFormat/>
    <w:pPr>
      <w:pBdr>
        <w:bottom w:val="single" w:sz="6" w:space="3" w:color="CCCCCC"/>
      </w:pBdr>
      <w:spacing w:before="420" w:after="100" w:afterAutospacing="1"/>
      <w:outlineLvl w:val="1"/>
    </w:pPr>
    <w:rPr>
      <w:b/>
      <w:bCs/>
      <w:color w:val="2A5599"/>
      <w:sz w:val="28"/>
      <w:szCs w:val="28"/>
    </w:rPr>
  </w:style>
  <w:style w:type="paragraph" w:styleId="3">
    <w:name w:val="heading 3"/>
    <w:basedOn w:val="a"/>
    <w:link w:val="30"/>
    <w:uiPriority w:val="9"/>
    <w:qFormat/>
    <w:pPr>
      <w:spacing w:before="300" w:after="100" w:afterAutospacing="1"/>
      <w:outlineLvl w:val="2"/>
    </w:pPr>
    <w:rPr>
      <w:b/>
      <w:bCs/>
    </w:rPr>
  </w:style>
  <w:style w:type="paragraph" w:styleId="4">
    <w:name w:val="heading 4"/>
    <w:basedOn w:val="a"/>
    <w:link w:val="40"/>
    <w:uiPriority w:val="9"/>
    <w:qFormat/>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2A5599"/>
      <w:u w:val="single"/>
    </w:rPr>
  </w:style>
  <w:style w:type="character" w:styleId="a4">
    <w:name w:val="FollowedHyperlink"/>
    <w:basedOn w:val="a0"/>
    <w:uiPriority w:val="99"/>
    <w:semiHidden/>
    <w:unhideWhenUsed/>
    <w:rPr>
      <w:color w:val="2A5599"/>
      <w:u w:val="single"/>
    </w:rPr>
  </w:style>
  <w:style w:type="character" w:styleId="HTML">
    <w:name w:val="HTML Code"/>
    <w:basedOn w:val="a0"/>
    <w:uiPriority w:val="99"/>
    <w:semiHidden/>
    <w:unhideWhenUsed/>
    <w:rPr>
      <w:rFonts w:ascii="ＭＳ ゴシック" w:eastAsia="ＭＳ ゴシック" w:hAnsi="ＭＳ ゴシック" w:cs="ＭＳ ゴシック"/>
      <w:sz w:val="24"/>
      <w:szCs w:val="24"/>
      <w:shd w:val="clear" w:color="auto" w:fill="EEEEEE"/>
    </w:rPr>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Pr>
      <w:rFonts w:asciiTheme="majorHAnsi" w:eastAsiaTheme="majorEastAsia" w:hAnsiTheme="majorHAnsi" w:cstheme="majorBidi"/>
      <w:color w:val="000000" w:themeColor="text1"/>
      <w:sz w:val="24"/>
      <w:szCs w:val="24"/>
    </w:rPr>
  </w:style>
  <w:style w:type="paragraph" w:customStyle="1" w:styleId="msonormal0">
    <w:name w:val="msonormal"/>
    <w:basedOn w:val="a"/>
    <w:pPr>
      <w:spacing w:before="120" w:after="120"/>
    </w:pPr>
  </w:style>
  <w:style w:type="paragraph" w:styleId="Web">
    <w:name w:val="Normal (Web)"/>
    <w:basedOn w:val="a"/>
    <w:uiPriority w:val="99"/>
    <w:semiHidden/>
    <w:unhideWhenUsed/>
    <w:pPr>
      <w:spacing w:before="120" w:after="120"/>
    </w:pPr>
  </w:style>
  <w:style w:type="character" w:styleId="a5">
    <w:name w:val="Strong"/>
    <w:basedOn w:val="a0"/>
    <w:uiPriority w:val="22"/>
    <w:qFormat/>
    <w:rPr>
      <w:b/>
      <w:bCs/>
    </w:rPr>
  </w:style>
  <w:style w:type="character" w:customStyle="1" w:styleId="40">
    <w:name w:val="見出し 4 (文字)"/>
    <w:basedOn w:val="a0"/>
    <w:link w:val="4"/>
    <w:uiPriority w:val="9"/>
    <w:semiHidden/>
    <w:rPr>
      <w:rFonts w:asciiTheme="majorHAnsi" w:eastAsiaTheme="majorEastAsia" w:hAnsiTheme="majorHAnsi" w:cstheme="majorBidi"/>
      <w:color w:val="000000" w:themeColor="text1"/>
      <w:sz w:val="24"/>
      <w:szCs w:val="24"/>
    </w:rPr>
  </w:style>
  <w:style w:type="paragraph" w:styleId="a6">
    <w:name w:val="header"/>
    <w:basedOn w:val="a"/>
    <w:link w:val="a7"/>
    <w:uiPriority w:val="99"/>
    <w:unhideWhenUsed/>
    <w:rsid w:val="009C612F"/>
    <w:pPr>
      <w:tabs>
        <w:tab w:val="center" w:pos="4252"/>
        <w:tab w:val="right" w:pos="8504"/>
      </w:tabs>
      <w:snapToGrid w:val="0"/>
    </w:pPr>
  </w:style>
  <w:style w:type="character" w:customStyle="1" w:styleId="a7">
    <w:name w:val="ヘッダー (文字)"/>
    <w:basedOn w:val="a0"/>
    <w:link w:val="a6"/>
    <w:uiPriority w:val="99"/>
    <w:rsid w:val="009C612F"/>
    <w:rPr>
      <w:rFonts w:ascii="ＭＳ Ｐゴシック" w:eastAsia="ＭＳ Ｐゴシック" w:hAnsi="ＭＳ Ｐゴシック" w:cs="ＭＳ Ｐゴシック"/>
      <w:sz w:val="24"/>
      <w:szCs w:val="24"/>
    </w:rPr>
  </w:style>
  <w:style w:type="paragraph" w:styleId="a8">
    <w:name w:val="footer"/>
    <w:basedOn w:val="a"/>
    <w:link w:val="a9"/>
    <w:uiPriority w:val="99"/>
    <w:unhideWhenUsed/>
    <w:rsid w:val="009C612F"/>
    <w:pPr>
      <w:tabs>
        <w:tab w:val="center" w:pos="4252"/>
        <w:tab w:val="right" w:pos="8504"/>
      </w:tabs>
      <w:snapToGrid w:val="0"/>
    </w:pPr>
  </w:style>
  <w:style w:type="character" w:customStyle="1" w:styleId="a9">
    <w:name w:val="フッター (文字)"/>
    <w:basedOn w:val="a0"/>
    <w:link w:val="a8"/>
    <w:uiPriority w:val="99"/>
    <w:rsid w:val="009C612F"/>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1315</Words>
  <Characters>7501</Characters>
  <Application>Microsoft Office Word</Application>
  <DocSecurity>0</DocSecurity>
  <Lines>62</Lines>
  <Paragraphs>17</Paragraphs>
  <ScaleCrop>false</ScaleCrop>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運用資料：新・稟議申請書 ／ 【ISO】稟議管理</dc:title>
  <dc:subject/>
  <dc:creator>NTK.OFFICE.075</dc:creator>
  <cp:keywords/>
  <dc:description/>
  <cp:lastModifiedBy>NTK.OFFICE.075</cp:lastModifiedBy>
  <cp:revision>2</cp:revision>
  <dcterms:created xsi:type="dcterms:W3CDTF">2026-08-07T01:32:00Z</dcterms:created>
  <dcterms:modified xsi:type="dcterms:W3CDTF">2026-08-07T01:32:00Z</dcterms:modified>
</cp:coreProperties>
</file>